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6ED22" w14:textId="77777777" w:rsidR="0060036E" w:rsidRDefault="0060036E">
      <w:pPr>
        <w:jc w:val="both"/>
        <w:rPr>
          <w:rFonts w:ascii="Calibri" w:eastAsia="Calibri" w:hAnsi="Calibri" w:cs="Calibri"/>
          <w:b/>
        </w:rPr>
      </w:pPr>
    </w:p>
    <w:p w14:paraId="44F40E90" w14:textId="77777777" w:rsidR="0060036E" w:rsidRDefault="00A33197">
      <w:pPr>
        <w:jc w:val="center"/>
        <w:rPr>
          <w:rFonts w:ascii="Calibri" w:eastAsia="Calibri" w:hAnsi="Calibri" w:cs="Calibri"/>
          <w:b/>
          <w:sz w:val="32"/>
          <w:szCs w:val="32"/>
        </w:rPr>
      </w:pPr>
      <w:r>
        <w:rPr>
          <w:rFonts w:ascii="Calibri" w:eastAsia="Calibri" w:hAnsi="Calibri" w:cs="Calibri"/>
          <w:b/>
          <w:sz w:val="32"/>
          <w:szCs w:val="32"/>
        </w:rPr>
        <w:t>NEW FIAVÈ ARCHAEOLOGICAL NATURE PARK</w:t>
      </w:r>
      <w:r>
        <w:rPr>
          <w:rFonts w:ascii="Calibri" w:eastAsia="Calibri" w:hAnsi="Calibri" w:cs="Calibri"/>
          <w:b/>
          <w:sz w:val="32"/>
          <w:szCs w:val="32"/>
        </w:rPr>
        <w:br/>
        <w:t xml:space="preserve">TO OPEN IN TRENTINO ON 24 JUNE 2021 </w:t>
      </w:r>
    </w:p>
    <w:p w14:paraId="61DF82A7" w14:textId="77777777" w:rsidR="0060036E" w:rsidRDefault="00A33197">
      <w:pPr>
        <w:jc w:val="center"/>
        <w:rPr>
          <w:rFonts w:ascii="Calibri" w:eastAsia="Calibri" w:hAnsi="Calibri" w:cs="Calibri"/>
          <w:b/>
          <w:i/>
          <w:sz w:val="32"/>
          <w:szCs w:val="32"/>
        </w:rPr>
      </w:pPr>
      <w:r>
        <w:rPr>
          <w:rFonts w:ascii="Calibri" w:eastAsia="Calibri" w:hAnsi="Calibri" w:cs="Calibri"/>
          <w:i/>
          <w:sz w:val="22"/>
          <w:szCs w:val="22"/>
        </w:rPr>
        <w:t>Unearthing life in Trentino 3,500 years ago</w:t>
      </w:r>
    </w:p>
    <w:p w14:paraId="56A4206D" w14:textId="77777777" w:rsidR="0060036E" w:rsidRDefault="0060036E">
      <w:pPr>
        <w:jc w:val="both"/>
        <w:rPr>
          <w:rFonts w:ascii="Calibri" w:eastAsia="Calibri" w:hAnsi="Calibri" w:cs="Calibri"/>
          <w:b/>
        </w:rPr>
      </w:pPr>
    </w:p>
    <w:p w14:paraId="717CD4AE" w14:textId="6DB19EE3" w:rsidR="0060036E" w:rsidRDefault="00A33197">
      <w:pPr>
        <w:jc w:val="both"/>
        <w:rPr>
          <w:rFonts w:ascii="Calibri" w:eastAsia="Calibri" w:hAnsi="Calibri" w:cs="Calibri"/>
          <w:sz w:val="22"/>
          <w:szCs w:val="22"/>
        </w:rPr>
      </w:pPr>
      <w:r>
        <w:rPr>
          <w:rFonts w:ascii="Calibri" w:eastAsia="Calibri" w:hAnsi="Calibri" w:cs="Calibri"/>
          <w:b/>
          <w:sz w:val="22"/>
          <w:szCs w:val="22"/>
        </w:rPr>
        <w:t xml:space="preserve">London, United Kingdom, </w:t>
      </w:r>
      <w:r w:rsidR="009C4E03">
        <w:rPr>
          <w:rFonts w:ascii="Calibri" w:eastAsia="Calibri" w:hAnsi="Calibri" w:cs="Calibri"/>
          <w:b/>
          <w:sz w:val="22"/>
          <w:szCs w:val="22"/>
        </w:rPr>
        <w:t>7th</w:t>
      </w:r>
      <w:r>
        <w:rPr>
          <w:rFonts w:ascii="Calibri" w:eastAsia="Calibri" w:hAnsi="Calibri" w:cs="Calibri"/>
          <w:b/>
          <w:sz w:val="22"/>
          <w:szCs w:val="22"/>
        </w:rPr>
        <w:t xml:space="preserve"> June 2021</w:t>
      </w:r>
      <w:r>
        <w:rPr>
          <w:rFonts w:ascii="Calibri" w:eastAsia="Calibri" w:hAnsi="Calibri" w:cs="Calibri"/>
          <w:sz w:val="22"/>
          <w:szCs w:val="22"/>
        </w:rPr>
        <w:t xml:space="preserve"> - Opening in the historic town of </w:t>
      </w:r>
      <w:proofErr w:type="spellStart"/>
      <w:r>
        <w:rPr>
          <w:rFonts w:ascii="Calibri" w:eastAsia="Calibri" w:hAnsi="Calibri" w:cs="Calibri"/>
          <w:sz w:val="22"/>
          <w:szCs w:val="22"/>
        </w:rPr>
        <w:t>Fiavè</w:t>
      </w:r>
      <w:proofErr w:type="spellEnd"/>
      <w:r>
        <w:rPr>
          <w:rFonts w:ascii="Calibri" w:eastAsia="Calibri" w:hAnsi="Calibri" w:cs="Calibri"/>
          <w:sz w:val="22"/>
          <w:szCs w:val="22"/>
        </w:rPr>
        <w:t xml:space="preserve"> on 24 June 2021, the brand new </w:t>
      </w:r>
      <w:proofErr w:type="spellStart"/>
      <w:r>
        <w:rPr>
          <w:rFonts w:ascii="Calibri" w:eastAsia="Calibri" w:hAnsi="Calibri" w:cs="Calibri"/>
          <w:sz w:val="22"/>
          <w:szCs w:val="22"/>
        </w:rPr>
        <w:t>Fiavè</w:t>
      </w:r>
      <w:proofErr w:type="spellEnd"/>
      <w:r>
        <w:rPr>
          <w:rFonts w:ascii="Calibri" w:eastAsia="Calibri" w:hAnsi="Calibri" w:cs="Calibri"/>
          <w:sz w:val="22"/>
          <w:szCs w:val="22"/>
        </w:rPr>
        <w:t xml:space="preserve"> Archaeological Nature Park </w:t>
      </w:r>
      <w:r w:rsidRPr="009C4E03">
        <w:rPr>
          <w:rFonts w:ascii="Calibri" w:eastAsia="Calibri" w:hAnsi="Calibri" w:cs="Calibri"/>
          <w:sz w:val="22"/>
          <w:szCs w:val="22"/>
        </w:rPr>
        <w:t>will allow visitors</w:t>
      </w:r>
      <w:r>
        <w:rPr>
          <w:rFonts w:ascii="Calibri" w:eastAsia="Calibri" w:hAnsi="Calibri" w:cs="Calibri"/>
          <w:sz w:val="22"/>
          <w:szCs w:val="22"/>
        </w:rPr>
        <w:t xml:space="preserve"> to discover how Trentino inhabitants lived 3,500 years ago, focusing on daily life in an ancient pile-dwelling village. </w:t>
      </w:r>
      <w:proofErr w:type="spellStart"/>
      <w:r>
        <w:rPr>
          <w:rFonts w:ascii="Calibri" w:eastAsia="Calibri" w:hAnsi="Calibri" w:cs="Calibri"/>
          <w:sz w:val="22"/>
          <w:szCs w:val="22"/>
        </w:rPr>
        <w:t>Fiavé</w:t>
      </w:r>
      <w:proofErr w:type="spellEnd"/>
      <w:r>
        <w:rPr>
          <w:rFonts w:ascii="Calibri" w:eastAsia="Calibri" w:hAnsi="Calibri" w:cs="Calibri"/>
          <w:sz w:val="22"/>
          <w:szCs w:val="22"/>
        </w:rPr>
        <w:t xml:space="preserve"> is one of the 111 localities, including Ledro, home to prehistoric pile dwellings in the Alps, which were proclaimed UNESCO World Heritage sites in 2011. The Giudicarie area was recognised as a UNESCO Biosphere Reserve in 2015, and the still ponds and peat </w:t>
      </w:r>
      <w:r w:rsidRPr="009C4E03">
        <w:rPr>
          <w:rFonts w:ascii="Calibri" w:eastAsia="Calibri" w:hAnsi="Calibri" w:cs="Calibri"/>
          <w:sz w:val="22"/>
          <w:szCs w:val="22"/>
        </w:rPr>
        <w:t xml:space="preserve">bogs of the </w:t>
      </w:r>
      <w:proofErr w:type="spellStart"/>
      <w:r w:rsidRPr="009C4E03">
        <w:rPr>
          <w:rFonts w:ascii="Calibri" w:eastAsia="Calibri" w:hAnsi="Calibri" w:cs="Calibri"/>
          <w:b/>
          <w:bCs/>
          <w:sz w:val="22"/>
          <w:szCs w:val="22"/>
        </w:rPr>
        <w:t>Brenta</w:t>
      </w:r>
      <w:proofErr w:type="spellEnd"/>
      <w:r w:rsidRPr="009C4E03">
        <w:rPr>
          <w:rFonts w:ascii="Calibri" w:eastAsia="Calibri" w:hAnsi="Calibri" w:cs="Calibri"/>
          <w:b/>
          <w:bCs/>
          <w:sz w:val="22"/>
          <w:szCs w:val="22"/>
        </w:rPr>
        <w:t xml:space="preserve"> Dolomites</w:t>
      </w:r>
      <w:r w:rsidRPr="009C4E03">
        <w:rPr>
          <w:rFonts w:ascii="Calibri" w:eastAsia="Calibri" w:hAnsi="Calibri" w:cs="Calibri"/>
          <w:sz w:val="22"/>
          <w:szCs w:val="22"/>
        </w:rPr>
        <w:t xml:space="preserve"> represent</w:t>
      </w:r>
      <w:r>
        <w:rPr>
          <w:rFonts w:ascii="Calibri" w:eastAsia="Calibri" w:hAnsi="Calibri" w:cs="Calibri"/>
          <w:sz w:val="22"/>
          <w:szCs w:val="22"/>
        </w:rPr>
        <w:t xml:space="preserve"> another World Heritage Site.</w:t>
      </w:r>
    </w:p>
    <w:p w14:paraId="5CF8044E" w14:textId="77777777" w:rsidR="0060036E" w:rsidRDefault="0060036E">
      <w:pPr>
        <w:jc w:val="both"/>
        <w:rPr>
          <w:rFonts w:ascii="Calibri" w:eastAsia="Calibri" w:hAnsi="Calibri" w:cs="Calibri"/>
          <w:sz w:val="22"/>
          <w:szCs w:val="22"/>
        </w:rPr>
      </w:pPr>
    </w:p>
    <w:p w14:paraId="31CA1029" w14:textId="77777777" w:rsidR="0060036E" w:rsidRDefault="00A33197">
      <w:pPr>
        <w:jc w:val="both"/>
        <w:rPr>
          <w:rFonts w:ascii="Calibri" w:eastAsia="Calibri" w:hAnsi="Calibri" w:cs="Calibri"/>
          <w:sz w:val="22"/>
          <w:szCs w:val="22"/>
        </w:rPr>
      </w:pPr>
      <w:r>
        <w:rPr>
          <w:rFonts w:ascii="Calibri" w:eastAsia="Calibri" w:hAnsi="Calibri" w:cs="Calibri"/>
          <w:sz w:val="22"/>
          <w:szCs w:val="22"/>
        </w:rPr>
        <w:t xml:space="preserve">The village is set on the shores of Lake </w:t>
      </w:r>
      <w:proofErr w:type="spellStart"/>
      <w:r>
        <w:rPr>
          <w:rFonts w:ascii="Calibri" w:eastAsia="Calibri" w:hAnsi="Calibri" w:cs="Calibri"/>
          <w:sz w:val="22"/>
          <w:szCs w:val="22"/>
        </w:rPr>
        <w:t>Carera</w:t>
      </w:r>
      <w:proofErr w:type="spellEnd"/>
      <w:r>
        <w:rPr>
          <w:rFonts w:ascii="Calibri" w:eastAsia="Calibri" w:hAnsi="Calibri" w:cs="Calibri"/>
          <w:sz w:val="22"/>
          <w:szCs w:val="22"/>
        </w:rPr>
        <w:t xml:space="preserve">, with huts and houses that are suspended above water on stilts. The water retains traces of the first communities to live in these suspended huts thousands of years ago. Visitors to the park will discover five faithfully reconstructed huts that are furnished to reflect traditional life in the village, with every effort made to make the site as historically accurate as possible. The park includes information panels and installations that illustrate life in the times of stilt-houses, a visitor centre with videos and multimedia equipment, rest areas and spaces dedicated to families and younger visitors. </w:t>
      </w:r>
    </w:p>
    <w:p w14:paraId="2FDAB6FC" w14:textId="77777777" w:rsidR="0060036E" w:rsidRDefault="0060036E">
      <w:pPr>
        <w:jc w:val="both"/>
        <w:rPr>
          <w:rFonts w:ascii="Calibri" w:eastAsia="Calibri" w:hAnsi="Calibri" w:cs="Calibri"/>
          <w:sz w:val="22"/>
          <w:szCs w:val="22"/>
        </w:rPr>
      </w:pPr>
    </w:p>
    <w:p w14:paraId="74AA9CF6" w14:textId="77777777" w:rsidR="0060036E" w:rsidRDefault="00A33197">
      <w:pPr>
        <w:jc w:val="both"/>
        <w:rPr>
          <w:rFonts w:ascii="Calibri" w:eastAsia="Calibri" w:hAnsi="Calibri" w:cs="Calibri"/>
          <w:sz w:val="22"/>
          <w:szCs w:val="22"/>
        </w:rPr>
      </w:pPr>
      <w:r>
        <w:rPr>
          <w:rFonts w:ascii="Calibri" w:eastAsia="Calibri" w:hAnsi="Calibri" w:cs="Calibri"/>
          <w:sz w:val="22"/>
          <w:szCs w:val="22"/>
        </w:rPr>
        <w:t xml:space="preserve">The Pile-Dwelling Museum in </w:t>
      </w:r>
      <w:proofErr w:type="spellStart"/>
      <w:r>
        <w:rPr>
          <w:rFonts w:ascii="Calibri" w:eastAsia="Calibri" w:hAnsi="Calibri" w:cs="Calibri"/>
          <w:sz w:val="22"/>
          <w:szCs w:val="22"/>
        </w:rPr>
        <w:t>Fiavè</w:t>
      </w:r>
      <w:proofErr w:type="spellEnd"/>
      <w:r>
        <w:rPr>
          <w:rFonts w:ascii="Calibri" w:eastAsia="Calibri" w:hAnsi="Calibri" w:cs="Calibri"/>
          <w:sz w:val="22"/>
          <w:szCs w:val="22"/>
        </w:rPr>
        <w:t xml:space="preserve">, which was inaugurated in 2012, immediately attracted visitors thanks to its engaging and innovative exhibitions, offering interactive contextualisation for the nearby archaeological site. The collection, which is the only one of its kind in Europe, features around 300 wooden objects that astonish visitors with their modernity. These include crockery and kitchen utensils such as cups, ladles, trays and whisks, and work tools such as buckets, clubs, sickles, drills and axe handles. </w:t>
      </w:r>
    </w:p>
    <w:p w14:paraId="50548B24" w14:textId="77777777" w:rsidR="0060036E" w:rsidRDefault="0060036E">
      <w:pPr>
        <w:jc w:val="both"/>
        <w:rPr>
          <w:rFonts w:ascii="Calibri" w:eastAsia="Calibri" w:hAnsi="Calibri" w:cs="Calibri"/>
          <w:b/>
          <w:sz w:val="22"/>
          <w:szCs w:val="22"/>
        </w:rPr>
      </w:pPr>
    </w:p>
    <w:p w14:paraId="566AD4FE" w14:textId="77777777" w:rsidR="0060036E" w:rsidRDefault="00A33197">
      <w:pPr>
        <w:pBdr>
          <w:top w:val="nil"/>
          <w:left w:val="nil"/>
          <w:bottom w:val="nil"/>
          <w:right w:val="nil"/>
          <w:between w:val="nil"/>
        </w:pBdr>
        <w:spacing w:after="120"/>
        <w:jc w:val="both"/>
        <w:rPr>
          <w:rFonts w:ascii="Calibri" w:eastAsia="Calibri" w:hAnsi="Calibri" w:cs="Calibri"/>
          <w:b/>
          <w:sz w:val="22"/>
          <w:szCs w:val="22"/>
        </w:rPr>
      </w:pPr>
      <w:r>
        <w:rPr>
          <w:rFonts w:ascii="Calibri" w:eastAsia="Calibri" w:hAnsi="Calibri" w:cs="Calibri"/>
          <w:b/>
          <w:color w:val="000000"/>
          <w:sz w:val="22"/>
          <w:szCs w:val="22"/>
        </w:rPr>
        <w:t>Ledro Pile-Dwellings</w:t>
      </w:r>
    </w:p>
    <w:p w14:paraId="5B7A0A36" w14:textId="0E187BE6" w:rsidR="0060036E" w:rsidRDefault="00A33197">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The eastern shore </w:t>
      </w:r>
      <w:r w:rsidRPr="009C4E03">
        <w:rPr>
          <w:rFonts w:ascii="Calibri" w:eastAsia="Calibri" w:hAnsi="Calibri" w:cs="Calibri"/>
          <w:color w:val="000000"/>
          <w:sz w:val="22"/>
          <w:szCs w:val="22"/>
        </w:rPr>
        <w:t xml:space="preserve">of </w:t>
      </w:r>
      <w:r w:rsidRPr="009C4E03">
        <w:rPr>
          <w:rFonts w:ascii="Calibri" w:eastAsia="Calibri" w:hAnsi="Calibri" w:cs="Calibri"/>
          <w:b/>
          <w:bCs/>
          <w:color w:val="000000"/>
          <w:sz w:val="22"/>
          <w:szCs w:val="22"/>
        </w:rPr>
        <w:t>Lake Ledro</w:t>
      </w:r>
      <w:r w:rsidRPr="009C4E03">
        <w:rPr>
          <w:rFonts w:ascii="Calibri" w:eastAsia="Calibri" w:hAnsi="Calibri" w:cs="Calibri"/>
          <w:color w:val="000000"/>
          <w:sz w:val="22"/>
          <w:szCs w:val="22"/>
        </w:rPr>
        <w:t xml:space="preserve"> has</w:t>
      </w:r>
      <w:r>
        <w:rPr>
          <w:rFonts w:ascii="Calibri" w:eastAsia="Calibri" w:hAnsi="Calibri" w:cs="Calibri"/>
          <w:color w:val="000000"/>
          <w:sz w:val="22"/>
          <w:szCs w:val="22"/>
        </w:rPr>
        <w:t xml:space="preserve"> also proved to be an area of archaeological importance, in particular the remains of a pile-dwelling village from the Ancient - Middle Bronze Age (2200-1350 BC). Over the past century, more than 10,000 poles have been discovered here. The museum and the village recreate the atmosphere of this settlement, where visitors can relive the lives of our ancestors. In the summer months, the public can enjoy "</w:t>
      </w:r>
      <w:proofErr w:type="spellStart"/>
      <w:r>
        <w:rPr>
          <w:rFonts w:ascii="Calibri" w:eastAsia="Calibri" w:hAnsi="Calibri" w:cs="Calibri"/>
          <w:color w:val="000000"/>
          <w:sz w:val="22"/>
          <w:szCs w:val="22"/>
        </w:rPr>
        <w:t>Palafittando</w:t>
      </w:r>
      <w:proofErr w:type="spellEnd"/>
      <w:r>
        <w:rPr>
          <w:rFonts w:ascii="Calibri" w:eastAsia="Calibri" w:hAnsi="Calibri" w:cs="Calibri"/>
          <w:color w:val="000000"/>
          <w:sz w:val="22"/>
          <w:szCs w:val="22"/>
        </w:rPr>
        <w:t xml:space="preserve">", a rich programme of experimental archaeology workshops with recreations, "living prehistory" events, concerts, shows and themed events. </w:t>
      </w:r>
    </w:p>
    <w:p w14:paraId="73E68FB5" w14:textId="77777777" w:rsidR="0060036E" w:rsidRDefault="00A33197">
      <w:pPr>
        <w:pBdr>
          <w:top w:val="nil"/>
          <w:left w:val="nil"/>
          <w:bottom w:val="nil"/>
          <w:right w:val="nil"/>
          <w:between w:val="nil"/>
        </w:pBdr>
        <w:spacing w:after="120"/>
        <w:jc w:val="both"/>
        <w:rPr>
          <w:rFonts w:ascii="Calibri" w:eastAsia="Calibri" w:hAnsi="Calibri" w:cs="Calibri"/>
          <w:b/>
          <w:sz w:val="22"/>
          <w:szCs w:val="22"/>
        </w:rPr>
      </w:pPr>
      <w:r>
        <w:rPr>
          <w:rFonts w:ascii="Calibri" w:eastAsia="Calibri" w:hAnsi="Calibri" w:cs="Calibri"/>
          <w:b/>
          <w:color w:val="000000"/>
          <w:sz w:val="22"/>
          <w:szCs w:val="22"/>
        </w:rPr>
        <w:t xml:space="preserve">Monte San Martino in </w:t>
      </w:r>
      <w:proofErr w:type="spellStart"/>
      <w:r>
        <w:rPr>
          <w:rFonts w:ascii="Calibri" w:eastAsia="Calibri" w:hAnsi="Calibri" w:cs="Calibri"/>
          <w:b/>
          <w:color w:val="000000"/>
          <w:sz w:val="22"/>
          <w:szCs w:val="22"/>
        </w:rPr>
        <w:t>Lundo</w:t>
      </w:r>
      <w:proofErr w:type="spellEnd"/>
    </w:p>
    <w:p w14:paraId="6F2407A4" w14:textId="77777777" w:rsidR="0060036E" w:rsidRDefault="00A33197">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This spur of rock between </w:t>
      </w:r>
      <w:proofErr w:type="spellStart"/>
      <w:r>
        <w:rPr>
          <w:rFonts w:ascii="Calibri" w:eastAsia="Calibri" w:hAnsi="Calibri" w:cs="Calibri"/>
          <w:color w:val="000000"/>
          <w:sz w:val="22"/>
          <w:szCs w:val="22"/>
        </w:rPr>
        <w:t>Altogarda</w:t>
      </w:r>
      <w:proofErr w:type="spellEnd"/>
      <w:r>
        <w:rPr>
          <w:rFonts w:ascii="Calibri" w:eastAsia="Calibri" w:hAnsi="Calibri" w:cs="Calibri"/>
          <w:color w:val="000000"/>
          <w:sz w:val="22"/>
          <w:szCs w:val="22"/>
        </w:rPr>
        <w:t xml:space="preserve"> and </w:t>
      </w:r>
      <w:proofErr w:type="spellStart"/>
      <w:r>
        <w:rPr>
          <w:rFonts w:ascii="Calibri" w:eastAsia="Calibri" w:hAnsi="Calibri" w:cs="Calibri"/>
          <w:color w:val="000000"/>
          <w:sz w:val="22"/>
          <w:szCs w:val="22"/>
        </w:rPr>
        <w:t>Giudicarie</w:t>
      </w:r>
      <w:proofErr w:type="spellEnd"/>
      <w:r>
        <w:rPr>
          <w:rFonts w:ascii="Calibri" w:eastAsia="Calibri" w:hAnsi="Calibri" w:cs="Calibri"/>
          <w:color w:val="000000"/>
          <w:sz w:val="22"/>
          <w:szCs w:val="22"/>
        </w:rPr>
        <w:t>, buried by vegetation until about ten years ago, has revealed the remains of an ancient fortification built in the late Roman Empire to stop invasions from "barbarians", according to strategic and military records. It served as a sentinel to keep the network of roads between Europe and Italy in the hands of King Charlemagne and his empire. After centuries of obscurity, archaeologists have brought to light the most significant features, which have been extraordinarily well preserved. The chapel dedicated to San Martino stands out in particular.</w:t>
      </w:r>
    </w:p>
    <w:p w14:paraId="54460634" w14:textId="77777777" w:rsidR="0060036E" w:rsidRDefault="00A33197">
      <w:pPr>
        <w:pBdr>
          <w:top w:val="nil"/>
          <w:left w:val="nil"/>
          <w:bottom w:val="nil"/>
          <w:right w:val="nil"/>
          <w:between w:val="nil"/>
        </w:pBdr>
        <w:jc w:val="both"/>
        <w:rPr>
          <w:rFonts w:ascii="Calibri" w:eastAsia="Calibri" w:hAnsi="Calibri" w:cs="Calibri"/>
          <w:b/>
          <w:sz w:val="22"/>
          <w:szCs w:val="22"/>
        </w:rPr>
      </w:pPr>
      <w:r>
        <w:rPr>
          <w:rFonts w:ascii="Calibri" w:eastAsia="Calibri" w:hAnsi="Calibri" w:cs="Calibri"/>
          <w:b/>
          <w:color w:val="000000"/>
          <w:sz w:val="22"/>
          <w:szCs w:val="22"/>
        </w:rPr>
        <w:t xml:space="preserve">UNESCO biosphere reserve </w:t>
      </w:r>
      <w:proofErr w:type="spellStart"/>
      <w:r>
        <w:rPr>
          <w:rFonts w:ascii="Calibri" w:eastAsia="Calibri" w:hAnsi="Calibri" w:cs="Calibri"/>
          <w:b/>
          <w:color w:val="000000"/>
          <w:sz w:val="22"/>
          <w:szCs w:val="22"/>
        </w:rPr>
        <w:t>Alpi</w:t>
      </w:r>
      <w:proofErr w:type="spellEnd"/>
      <w:r>
        <w:rPr>
          <w:rFonts w:ascii="Calibri" w:eastAsia="Calibri" w:hAnsi="Calibri" w:cs="Calibri"/>
          <w:b/>
          <w:color w:val="000000"/>
          <w:sz w:val="22"/>
          <w:szCs w:val="22"/>
        </w:rPr>
        <w:t xml:space="preserve"> </w:t>
      </w:r>
      <w:proofErr w:type="spellStart"/>
      <w:r>
        <w:rPr>
          <w:rFonts w:ascii="Calibri" w:eastAsia="Calibri" w:hAnsi="Calibri" w:cs="Calibri"/>
          <w:b/>
          <w:color w:val="000000"/>
          <w:sz w:val="22"/>
          <w:szCs w:val="22"/>
        </w:rPr>
        <w:t>Ledrensi</w:t>
      </w:r>
      <w:proofErr w:type="spellEnd"/>
      <w:r>
        <w:rPr>
          <w:rFonts w:ascii="Calibri" w:eastAsia="Calibri" w:hAnsi="Calibri" w:cs="Calibri"/>
          <w:b/>
          <w:color w:val="000000"/>
          <w:sz w:val="22"/>
          <w:szCs w:val="22"/>
        </w:rPr>
        <w:t xml:space="preserve"> and </w:t>
      </w:r>
      <w:proofErr w:type="spellStart"/>
      <w:r>
        <w:rPr>
          <w:rFonts w:ascii="Calibri" w:eastAsia="Calibri" w:hAnsi="Calibri" w:cs="Calibri"/>
          <w:b/>
          <w:color w:val="000000"/>
          <w:sz w:val="22"/>
          <w:szCs w:val="22"/>
        </w:rPr>
        <w:t>Judicaria</w:t>
      </w:r>
      <w:proofErr w:type="spellEnd"/>
    </w:p>
    <w:p w14:paraId="1D68DAD3" w14:textId="77777777" w:rsidR="0060036E" w:rsidRDefault="00A33197">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A substantial portion of the territory between Lago di Garda and the </w:t>
      </w:r>
      <w:proofErr w:type="spellStart"/>
      <w:r>
        <w:rPr>
          <w:rFonts w:ascii="Calibri" w:eastAsia="Calibri" w:hAnsi="Calibri" w:cs="Calibri"/>
          <w:color w:val="000000"/>
          <w:sz w:val="22"/>
          <w:szCs w:val="22"/>
        </w:rPr>
        <w:t>Dolomiti</w:t>
      </w:r>
      <w:proofErr w:type="spellEnd"/>
      <w:r>
        <w:rPr>
          <w:rFonts w:ascii="Calibri" w:eastAsia="Calibri" w:hAnsi="Calibri" w:cs="Calibri"/>
          <w:color w:val="000000"/>
          <w:sz w:val="22"/>
          <w:szCs w:val="22"/>
        </w:rPr>
        <w:t xml:space="preserve"> di </w:t>
      </w:r>
      <w:proofErr w:type="spellStart"/>
      <w:r>
        <w:rPr>
          <w:rFonts w:ascii="Calibri" w:eastAsia="Calibri" w:hAnsi="Calibri" w:cs="Calibri"/>
          <w:color w:val="000000"/>
          <w:sz w:val="22"/>
          <w:szCs w:val="22"/>
        </w:rPr>
        <w:t>Brenta</w:t>
      </w:r>
      <w:proofErr w:type="spellEnd"/>
      <w:r>
        <w:rPr>
          <w:rFonts w:ascii="Calibri" w:eastAsia="Calibri" w:hAnsi="Calibri" w:cs="Calibri"/>
          <w:color w:val="000000"/>
          <w:sz w:val="22"/>
          <w:szCs w:val="22"/>
        </w:rPr>
        <w:t xml:space="preserve"> — forming an area of 47 thousand hectares that is particularly rich in biodiversity, as well as in historical-cultural traces and </w:t>
      </w:r>
      <w:r>
        <w:rPr>
          <w:rFonts w:ascii="Calibri" w:eastAsia="Calibri" w:hAnsi="Calibri" w:cs="Calibri"/>
          <w:color w:val="000000"/>
          <w:sz w:val="22"/>
          <w:szCs w:val="22"/>
        </w:rPr>
        <w:lastRenderedPageBreak/>
        <w:t xml:space="preserve">sustainable uses of natural resources — obtained this prestigious international award in 2015 as part of the </w:t>
      </w:r>
      <w:proofErr w:type="spellStart"/>
      <w:r>
        <w:rPr>
          <w:rFonts w:ascii="Calibri" w:eastAsia="Calibri" w:hAnsi="Calibri" w:cs="Calibri"/>
          <w:color w:val="000000"/>
          <w:sz w:val="22"/>
          <w:szCs w:val="22"/>
        </w:rPr>
        <w:t>MaB</w:t>
      </w:r>
      <w:proofErr w:type="spellEnd"/>
      <w:r>
        <w:rPr>
          <w:rFonts w:ascii="Calibri" w:eastAsia="Calibri" w:hAnsi="Calibri" w:cs="Calibri"/>
          <w:color w:val="000000"/>
          <w:sz w:val="22"/>
          <w:szCs w:val="22"/>
        </w:rPr>
        <w:t xml:space="preserve"> - "Man and Biosphere" programme. These areas include the </w:t>
      </w:r>
      <w:proofErr w:type="spellStart"/>
      <w:r>
        <w:rPr>
          <w:rFonts w:ascii="Calibri" w:eastAsia="Calibri" w:hAnsi="Calibri" w:cs="Calibri"/>
          <w:color w:val="000000"/>
          <w:sz w:val="22"/>
          <w:szCs w:val="22"/>
        </w:rPr>
        <w:t>Giudicarie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Esteriori</w:t>
      </w:r>
      <w:proofErr w:type="spellEnd"/>
      <w:r>
        <w:rPr>
          <w:rFonts w:ascii="Calibri" w:eastAsia="Calibri" w:hAnsi="Calibri" w:cs="Calibri"/>
          <w:color w:val="000000"/>
          <w:sz w:val="22"/>
          <w:szCs w:val="22"/>
        </w:rPr>
        <w:t xml:space="preserve"> and </w:t>
      </w:r>
      <w:proofErr w:type="spellStart"/>
      <w:r>
        <w:rPr>
          <w:rFonts w:ascii="Calibri" w:eastAsia="Calibri" w:hAnsi="Calibri" w:cs="Calibri"/>
          <w:color w:val="000000"/>
          <w:sz w:val="22"/>
          <w:szCs w:val="22"/>
        </w:rPr>
        <w:t>Tennese</w:t>
      </w:r>
      <w:proofErr w:type="spellEnd"/>
      <w:r>
        <w:rPr>
          <w:rFonts w:ascii="Calibri" w:eastAsia="Calibri" w:hAnsi="Calibri" w:cs="Calibri"/>
          <w:color w:val="000000"/>
          <w:sz w:val="22"/>
          <w:szCs w:val="22"/>
        </w:rPr>
        <w:t xml:space="preserve">, part of the </w:t>
      </w:r>
      <w:proofErr w:type="spellStart"/>
      <w:r>
        <w:rPr>
          <w:rFonts w:ascii="Calibri" w:eastAsia="Calibri" w:hAnsi="Calibri" w:cs="Calibri"/>
          <w:color w:val="000000"/>
          <w:sz w:val="22"/>
          <w:szCs w:val="22"/>
        </w:rPr>
        <w:t>Ecomuseum</w:t>
      </w:r>
      <w:proofErr w:type="spellEnd"/>
      <w:r>
        <w:rPr>
          <w:rFonts w:ascii="Calibri" w:eastAsia="Calibri" w:hAnsi="Calibri" w:cs="Calibri"/>
          <w:color w:val="000000"/>
          <w:sz w:val="22"/>
          <w:szCs w:val="22"/>
        </w:rPr>
        <w:t xml:space="preserve"> of </w:t>
      </w:r>
      <w:proofErr w:type="spellStart"/>
      <w:r>
        <w:rPr>
          <w:rFonts w:ascii="Calibri" w:eastAsia="Calibri" w:hAnsi="Calibri" w:cs="Calibri"/>
          <w:color w:val="000000"/>
          <w:sz w:val="22"/>
          <w:szCs w:val="22"/>
        </w:rPr>
        <w:t>Judicaria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Dalle</w:t>
      </w:r>
      <w:proofErr w:type="spellEnd"/>
      <w:r>
        <w:rPr>
          <w:rFonts w:ascii="Calibri" w:eastAsia="Calibri" w:hAnsi="Calibri" w:cs="Calibri"/>
          <w:color w:val="000000"/>
          <w:sz w:val="22"/>
          <w:szCs w:val="22"/>
        </w:rPr>
        <w:t xml:space="preserve"> Dolomiti al Garda" (From the Dolomites to Garda) and the valleys of </w:t>
      </w:r>
      <w:proofErr w:type="spellStart"/>
      <w:r>
        <w:rPr>
          <w:rFonts w:ascii="Calibri" w:eastAsia="Calibri" w:hAnsi="Calibri" w:cs="Calibri"/>
          <w:color w:val="000000"/>
          <w:sz w:val="22"/>
          <w:szCs w:val="22"/>
        </w:rPr>
        <w:t>Ledro</w:t>
      </w:r>
      <w:proofErr w:type="spellEnd"/>
      <w:r>
        <w:rPr>
          <w:rFonts w:ascii="Calibri" w:eastAsia="Calibri" w:hAnsi="Calibri" w:cs="Calibri"/>
          <w:color w:val="000000"/>
          <w:sz w:val="22"/>
          <w:szCs w:val="22"/>
        </w:rPr>
        <w:t xml:space="preserve"> and Basso </w:t>
      </w:r>
      <w:proofErr w:type="spellStart"/>
      <w:r>
        <w:rPr>
          <w:rFonts w:ascii="Calibri" w:eastAsia="Calibri" w:hAnsi="Calibri" w:cs="Calibri"/>
          <w:color w:val="000000"/>
          <w:sz w:val="22"/>
          <w:szCs w:val="22"/>
        </w:rPr>
        <w:t>Chiese</w:t>
      </w:r>
      <w:proofErr w:type="spellEnd"/>
      <w:r>
        <w:rPr>
          <w:rFonts w:ascii="Calibri" w:eastAsia="Calibri" w:hAnsi="Calibri" w:cs="Calibri"/>
          <w:color w:val="000000"/>
          <w:sz w:val="22"/>
          <w:szCs w:val="22"/>
        </w:rPr>
        <w:t xml:space="preserve">. </w:t>
      </w:r>
    </w:p>
    <w:p w14:paraId="5A9F93A3" w14:textId="77777777" w:rsidR="0060036E" w:rsidRDefault="0060036E">
      <w:pPr>
        <w:pBdr>
          <w:top w:val="nil"/>
          <w:left w:val="nil"/>
          <w:bottom w:val="nil"/>
          <w:right w:val="nil"/>
          <w:between w:val="nil"/>
        </w:pBdr>
        <w:jc w:val="both"/>
        <w:rPr>
          <w:rFonts w:ascii="Calibri" w:eastAsia="Calibri" w:hAnsi="Calibri" w:cs="Calibri"/>
          <w:sz w:val="22"/>
          <w:szCs w:val="22"/>
        </w:rPr>
      </w:pPr>
    </w:p>
    <w:p w14:paraId="36EFBCE4" w14:textId="77777777" w:rsidR="0060036E" w:rsidRDefault="0060036E">
      <w:pPr>
        <w:pBdr>
          <w:top w:val="nil"/>
          <w:left w:val="nil"/>
          <w:bottom w:val="nil"/>
          <w:right w:val="nil"/>
          <w:between w:val="nil"/>
        </w:pBdr>
        <w:jc w:val="both"/>
        <w:rPr>
          <w:rFonts w:ascii="Calibri" w:eastAsia="Calibri" w:hAnsi="Calibri" w:cs="Calibri"/>
          <w:sz w:val="22"/>
          <w:szCs w:val="22"/>
        </w:rPr>
      </w:pPr>
    </w:p>
    <w:p w14:paraId="262E4727" w14:textId="77777777" w:rsidR="0060036E" w:rsidRDefault="00A33197">
      <w:pPr>
        <w:jc w:val="center"/>
        <w:rPr>
          <w:b/>
          <w:sz w:val="28"/>
          <w:szCs w:val="28"/>
        </w:rPr>
      </w:pPr>
      <w:r>
        <w:rPr>
          <w:b/>
          <w:sz w:val="28"/>
          <w:szCs w:val="28"/>
        </w:rPr>
        <w:t xml:space="preserve">For information on visiting Trentino go to </w:t>
      </w:r>
      <w:hyperlink r:id="rId7">
        <w:r>
          <w:rPr>
            <w:b/>
            <w:color w:val="0000CC"/>
            <w:sz w:val="28"/>
            <w:szCs w:val="28"/>
            <w:u w:val="single"/>
          </w:rPr>
          <w:t>www.visittrentino.info/en</w:t>
        </w:r>
      </w:hyperlink>
    </w:p>
    <w:p w14:paraId="586C7237" w14:textId="77777777" w:rsidR="0060036E" w:rsidRDefault="0060036E">
      <w:pPr>
        <w:shd w:val="clear" w:color="auto" w:fill="FFFFFF"/>
        <w:jc w:val="both"/>
        <w:rPr>
          <w:b/>
          <w:color w:val="222222"/>
        </w:rPr>
      </w:pPr>
    </w:p>
    <w:p w14:paraId="53669A05" w14:textId="77777777" w:rsidR="0060036E" w:rsidRDefault="0060036E">
      <w:pPr>
        <w:shd w:val="clear" w:color="auto" w:fill="FFFFFF"/>
        <w:jc w:val="center"/>
        <w:rPr>
          <w:b/>
          <w:color w:val="222222"/>
        </w:rPr>
      </w:pPr>
      <w:bookmarkStart w:id="0" w:name="_heading=h.30j0zll" w:colFirst="0" w:colLast="0"/>
      <w:bookmarkEnd w:id="0"/>
    </w:p>
    <w:p w14:paraId="222F9D31" w14:textId="77777777" w:rsidR="0060036E" w:rsidRDefault="00A33197">
      <w:pPr>
        <w:shd w:val="clear" w:color="auto" w:fill="FFFFFF"/>
        <w:jc w:val="center"/>
        <w:rPr>
          <w:rFonts w:ascii="Times New Roman" w:hAnsi="Times New Roman"/>
          <w:color w:val="0000FF"/>
          <w:u w:val="single"/>
        </w:rPr>
      </w:pPr>
      <w:r>
        <w:rPr>
          <w:b/>
          <w:color w:val="222222"/>
        </w:rPr>
        <w:t>-Ends-</w:t>
      </w:r>
    </w:p>
    <w:p w14:paraId="17AE1F72" w14:textId="77777777" w:rsidR="0060036E" w:rsidRDefault="0060036E">
      <w:pPr>
        <w:pBdr>
          <w:top w:val="nil"/>
          <w:left w:val="nil"/>
          <w:bottom w:val="nil"/>
          <w:right w:val="nil"/>
          <w:between w:val="nil"/>
        </w:pBdr>
        <w:jc w:val="both"/>
        <w:rPr>
          <w:rFonts w:ascii="Calibri" w:eastAsia="Calibri" w:hAnsi="Calibri" w:cs="Calibri"/>
          <w:sz w:val="22"/>
          <w:szCs w:val="22"/>
        </w:rPr>
      </w:pPr>
    </w:p>
    <w:sectPr w:rsidR="0060036E">
      <w:headerReference w:type="default" r:id="rId8"/>
      <w:footerReference w:type="default" r:id="rId9"/>
      <w:pgSz w:w="11900" w:h="16840"/>
      <w:pgMar w:top="2410" w:right="1134" w:bottom="2269" w:left="1134" w:header="851"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2FCFCC" w14:textId="77777777" w:rsidR="00232667" w:rsidRDefault="00A33197">
      <w:r>
        <w:separator/>
      </w:r>
    </w:p>
  </w:endnote>
  <w:endnote w:type="continuationSeparator" w:id="0">
    <w:p w14:paraId="361965C6" w14:textId="77777777" w:rsidR="00232667" w:rsidRDefault="00A3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ohoGothicPro-Light">
    <w:charset w:val="00"/>
    <w:family w:val="roman"/>
    <w:pitch w:val="variable"/>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entury Gothic">
    <w:altName w:val="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42AE2" w14:textId="77777777" w:rsidR="0060036E" w:rsidRDefault="0060036E"/>
  <w:tbl>
    <w:tblPr>
      <w:tblStyle w:val="a0"/>
      <w:tblW w:w="11242" w:type="dxa"/>
      <w:jc w:val="center"/>
      <w:tblLayout w:type="fixed"/>
      <w:tblLook w:val="0400" w:firstRow="0" w:lastRow="0" w:firstColumn="0" w:lastColumn="0" w:noHBand="0" w:noVBand="1"/>
    </w:tblPr>
    <w:tblGrid>
      <w:gridCol w:w="6779"/>
      <w:gridCol w:w="4463"/>
    </w:tblGrid>
    <w:tr w:rsidR="0060036E" w14:paraId="0FF95D30" w14:textId="77777777">
      <w:trPr>
        <w:jc w:val="center"/>
      </w:trPr>
      <w:tc>
        <w:tcPr>
          <w:tcW w:w="6779" w:type="dxa"/>
          <w:shd w:val="clear" w:color="auto" w:fill="auto"/>
        </w:tcPr>
        <w:p w14:paraId="7A5E1343" w14:textId="77777777" w:rsidR="0060036E" w:rsidRPr="00A33197" w:rsidRDefault="00A33197">
          <w:pPr>
            <w:pBdr>
              <w:top w:val="nil"/>
              <w:left w:val="nil"/>
              <w:bottom w:val="nil"/>
              <w:right w:val="nil"/>
              <w:between w:val="nil"/>
            </w:pBdr>
            <w:tabs>
              <w:tab w:val="center" w:pos="3712"/>
              <w:tab w:val="right" w:pos="9638"/>
            </w:tabs>
            <w:jc w:val="both"/>
            <w:rPr>
              <w:b/>
              <w:color w:val="000000"/>
              <w:sz w:val="18"/>
              <w:szCs w:val="18"/>
              <w:lang w:val="nl-NL"/>
            </w:rPr>
          </w:pPr>
          <w:bookmarkStart w:id="1" w:name="_heading=h.gjdgxs" w:colFirst="0" w:colLast="0"/>
          <w:bookmarkEnd w:id="1"/>
          <w:r w:rsidRPr="00A33197">
            <w:rPr>
              <w:color w:val="000000"/>
              <w:sz w:val="18"/>
              <w:szCs w:val="18"/>
              <w:lang w:val="nl-NL"/>
            </w:rPr>
            <w:t>Media contact Italy:                                                  Media contact UK:</w:t>
          </w:r>
        </w:p>
        <w:p w14:paraId="0615F884" w14:textId="77777777" w:rsidR="0060036E" w:rsidRDefault="00A33197">
          <w:pPr>
            <w:tabs>
              <w:tab w:val="center" w:pos="4819"/>
              <w:tab w:val="right" w:pos="9638"/>
            </w:tabs>
            <w:jc w:val="both"/>
            <w:rPr>
              <w:color w:val="000000"/>
              <w:sz w:val="18"/>
              <w:szCs w:val="18"/>
            </w:rPr>
          </w:pPr>
          <w:r>
            <w:rPr>
              <w:color w:val="000000"/>
              <w:sz w:val="18"/>
              <w:szCs w:val="18"/>
            </w:rPr>
            <w:t>Trentino Marketing                                                   Hills Balfour</w:t>
          </w:r>
        </w:p>
        <w:p w14:paraId="13EB8725" w14:textId="77777777" w:rsidR="0060036E" w:rsidRDefault="00A33197">
          <w:pPr>
            <w:tabs>
              <w:tab w:val="center" w:pos="4819"/>
              <w:tab w:val="right" w:pos="9638"/>
            </w:tabs>
            <w:ind w:right="-462"/>
            <w:jc w:val="both"/>
            <w:rPr>
              <w:sz w:val="18"/>
              <w:szCs w:val="18"/>
            </w:rPr>
          </w:pPr>
          <w:r>
            <w:rPr>
              <w:sz w:val="18"/>
              <w:szCs w:val="18"/>
            </w:rPr>
            <w:t xml:space="preserve">Katia Vinco                                                         </w:t>
          </w:r>
          <w:r>
            <w:rPr>
              <w:sz w:val="18"/>
              <w:szCs w:val="18"/>
            </w:rPr>
            <w:tab/>
            <w:t xml:space="preserve"> Daniela Resenterra</w:t>
          </w:r>
        </w:p>
        <w:p w14:paraId="4DAC49D7" w14:textId="77777777" w:rsidR="0060036E" w:rsidRDefault="00A33197">
          <w:pPr>
            <w:tabs>
              <w:tab w:val="center" w:pos="4819"/>
              <w:tab w:val="right" w:pos="9638"/>
            </w:tabs>
            <w:jc w:val="both"/>
            <w:rPr>
              <w:sz w:val="18"/>
              <w:szCs w:val="18"/>
            </w:rPr>
          </w:pPr>
          <w:r>
            <w:rPr>
              <w:sz w:val="18"/>
              <w:szCs w:val="18"/>
            </w:rPr>
            <w:t xml:space="preserve">Tel: +39 0461 219 362                        </w:t>
          </w:r>
          <w:r>
            <w:rPr>
              <w:sz w:val="18"/>
              <w:szCs w:val="18"/>
            </w:rPr>
            <w:tab/>
            <w:t xml:space="preserve">          T: </w:t>
          </w:r>
          <w:r>
            <w:rPr>
              <w:rFonts w:ascii="Verdana" w:eastAsia="Verdana" w:hAnsi="Verdana" w:cs="Verdana"/>
              <w:sz w:val="20"/>
            </w:rPr>
            <w:t>+</w:t>
          </w:r>
          <w:r>
            <w:rPr>
              <w:sz w:val="18"/>
              <w:szCs w:val="18"/>
            </w:rPr>
            <w:t>44 (0) 20 7593 1771</w:t>
          </w:r>
        </w:p>
        <w:p w14:paraId="6599AE2C" w14:textId="77777777" w:rsidR="0060036E" w:rsidRDefault="00A33197">
          <w:pPr>
            <w:tabs>
              <w:tab w:val="center" w:pos="4819"/>
              <w:tab w:val="right" w:pos="9638"/>
            </w:tabs>
            <w:jc w:val="both"/>
            <w:rPr>
              <w:color w:val="000000"/>
              <w:sz w:val="18"/>
              <w:szCs w:val="18"/>
            </w:rPr>
          </w:pPr>
          <w:r>
            <w:rPr>
              <w:color w:val="000000"/>
              <w:sz w:val="18"/>
              <w:szCs w:val="18"/>
            </w:rPr>
            <w:t xml:space="preserve">press@trentinomarketing.org             </w:t>
          </w:r>
          <w:r>
            <w:rPr>
              <w:color w:val="000000"/>
              <w:sz w:val="18"/>
              <w:szCs w:val="18"/>
            </w:rPr>
            <w:tab/>
            <w:t xml:space="preserve">                  </w:t>
          </w:r>
          <w:hyperlink r:id="rId1">
            <w:r>
              <w:rPr>
                <w:color w:val="0563C1"/>
                <w:sz w:val="18"/>
                <w:szCs w:val="18"/>
              </w:rPr>
              <w:t>dresenterra@hillsbalfour.com</w:t>
            </w:r>
          </w:hyperlink>
        </w:p>
      </w:tc>
      <w:tc>
        <w:tcPr>
          <w:tcW w:w="4463" w:type="dxa"/>
          <w:shd w:val="clear" w:color="auto" w:fill="auto"/>
        </w:tcPr>
        <w:p w14:paraId="53BBAB7E" w14:textId="77777777" w:rsidR="0060036E" w:rsidRDefault="00A33197">
          <w:pPr>
            <w:pBdr>
              <w:top w:val="nil"/>
              <w:left w:val="nil"/>
              <w:bottom w:val="nil"/>
              <w:right w:val="nil"/>
              <w:between w:val="nil"/>
            </w:pBdr>
            <w:tabs>
              <w:tab w:val="center" w:pos="4819"/>
              <w:tab w:val="right" w:pos="9638"/>
            </w:tabs>
            <w:jc w:val="right"/>
            <w:rPr>
              <w:rFonts w:ascii="Helvetica Neue" w:eastAsia="Helvetica Neue" w:hAnsi="Helvetica Neue" w:cs="Helvetica Neue"/>
              <w:color w:val="000000"/>
              <w:sz w:val="20"/>
            </w:rPr>
          </w:pPr>
          <w:r>
            <w:rPr>
              <w:noProof/>
            </w:rPr>
            <w:drawing>
              <wp:anchor distT="0" distB="0" distL="114300" distR="114300" simplePos="0" relativeHeight="251658240" behindDoc="0" locked="0" layoutInCell="1" hidden="0" allowOverlap="1" wp14:anchorId="6A12BE1B" wp14:editId="6C140233">
                <wp:simplePos x="0" y="0"/>
                <wp:positionH relativeFrom="column">
                  <wp:posOffset>1146175</wp:posOffset>
                </wp:positionH>
                <wp:positionV relativeFrom="paragraph">
                  <wp:posOffset>115570</wp:posOffset>
                </wp:positionV>
                <wp:extent cx="1123950" cy="421640"/>
                <wp:effectExtent l="0" t="0" r="0" b="0"/>
                <wp:wrapSquare wrapText="bothSides" distT="0" distB="0" distL="114300" distR="114300"/>
                <wp:docPr id="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123950" cy="421640"/>
                        </a:xfrm>
                        <a:prstGeom prst="rect">
                          <a:avLst/>
                        </a:prstGeom>
                        <a:ln/>
                      </pic:spPr>
                    </pic:pic>
                  </a:graphicData>
                </a:graphic>
              </wp:anchor>
            </w:drawing>
          </w:r>
        </w:p>
        <w:p w14:paraId="61AEF4FC" w14:textId="77777777" w:rsidR="0060036E" w:rsidRDefault="0060036E">
          <w:pPr>
            <w:pBdr>
              <w:top w:val="nil"/>
              <w:left w:val="nil"/>
              <w:bottom w:val="nil"/>
              <w:right w:val="nil"/>
              <w:between w:val="nil"/>
            </w:pBdr>
            <w:tabs>
              <w:tab w:val="center" w:pos="4819"/>
              <w:tab w:val="right" w:pos="9638"/>
            </w:tabs>
            <w:jc w:val="right"/>
            <w:rPr>
              <w:rFonts w:ascii="Helvetica Neue" w:eastAsia="Helvetica Neue" w:hAnsi="Helvetica Neue" w:cs="Helvetica Neue"/>
              <w:color w:val="000000"/>
              <w:sz w:val="20"/>
            </w:rPr>
          </w:pPr>
        </w:p>
      </w:tc>
    </w:tr>
  </w:tbl>
  <w:p w14:paraId="6C78B4A8" w14:textId="77777777" w:rsidR="0060036E" w:rsidRDefault="00A33197">
    <w:pPr>
      <w:pBdr>
        <w:top w:val="nil"/>
        <w:left w:val="nil"/>
        <w:bottom w:val="nil"/>
        <w:right w:val="nil"/>
        <w:between w:val="nil"/>
      </w:pBdr>
      <w:tabs>
        <w:tab w:val="center" w:pos="4819"/>
        <w:tab w:val="right" w:pos="9638"/>
      </w:tabs>
      <w:rPr>
        <w:rFonts w:ascii="Calibri" w:eastAsia="Calibri" w:hAnsi="Calibri" w:cs="Calibri"/>
        <w:color w:val="000000"/>
      </w:rPr>
    </w:pPr>
    <w:r>
      <w:rPr>
        <w:noProof/>
      </w:rPr>
      <mc:AlternateContent>
        <mc:Choice Requires="wpg">
          <w:drawing>
            <wp:anchor distT="0" distB="0" distL="114300" distR="114300" simplePos="0" relativeHeight="251659264" behindDoc="0" locked="0" layoutInCell="1" hidden="0" allowOverlap="1" wp14:anchorId="56A54A0C" wp14:editId="1E16A160">
              <wp:simplePos x="0" y="0"/>
              <wp:positionH relativeFrom="column">
                <wp:posOffset>114300</wp:posOffset>
              </wp:positionH>
              <wp:positionV relativeFrom="paragraph">
                <wp:posOffset>0</wp:posOffset>
              </wp:positionV>
              <wp:extent cx="22225" cy="22225"/>
              <wp:effectExtent l="0" t="0" r="0" b="0"/>
              <wp:wrapNone/>
              <wp:docPr id="21" name=""/>
              <wp:cNvGraphicFramePr/>
              <a:graphic xmlns:a="http://schemas.openxmlformats.org/drawingml/2006/main">
                <a:graphicData uri="http://schemas.microsoft.com/office/word/2010/wordprocessingShape">
                  <wps:wsp>
                    <wps:cNvCnPr/>
                    <wps:spPr>
                      <a:xfrm>
                        <a:off x="2298000" y="3780000"/>
                        <a:ext cx="6096000" cy="0"/>
                      </a:xfrm>
                      <a:prstGeom prst="straightConnector1">
                        <a:avLst/>
                      </a:prstGeom>
                      <a:solidFill>
                        <a:srgbClr val="FFFFFF"/>
                      </a:solidFill>
                      <a:ln>
                        <a:noFill/>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22225" cy="22225"/>
              <wp:effectExtent b="0" l="0" r="0" t="0"/>
              <wp:wrapNone/>
              <wp:docPr id="21"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22225" cy="2222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90633" w14:textId="77777777" w:rsidR="00232667" w:rsidRDefault="00A33197">
      <w:r>
        <w:separator/>
      </w:r>
    </w:p>
  </w:footnote>
  <w:footnote w:type="continuationSeparator" w:id="0">
    <w:p w14:paraId="425AC733" w14:textId="77777777" w:rsidR="00232667" w:rsidRDefault="00A33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3662E" w14:textId="77777777" w:rsidR="0060036E" w:rsidRDefault="00A33197">
    <w:pPr>
      <w:pBdr>
        <w:top w:val="nil"/>
        <w:left w:val="nil"/>
        <w:bottom w:val="nil"/>
        <w:right w:val="nil"/>
        <w:between w:val="nil"/>
      </w:pBdr>
      <w:tabs>
        <w:tab w:val="center" w:pos="4819"/>
        <w:tab w:val="right" w:pos="9638"/>
      </w:tabs>
      <w:jc w:val="center"/>
      <w:rPr>
        <w:rFonts w:ascii="Calibri" w:eastAsia="Calibri" w:hAnsi="Calibri" w:cs="Calibri"/>
        <w:color w:val="000000"/>
      </w:rPr>
    </w:pPr>
    <w:r>
      <w:rPr>
        <w:rFonts w:ascii="Calibri" w:eastAsia="Calibri" w:hAnsi="Calibri" w:cs="Calibri"/>
        <w:noProof/>
        <w:color w:val="000000"/>
      </w:rPr>
      <w:drawing>
        <wp:inline distT="0" distB="0" distL="0" distR="0" wp14:anchorId="3519A37F" wp14:editId="33A207D1">
          <wp:extent cx="1549361" cy="510403"/>
          <wp:effectExtent l="0" t="0" r="0" b="0"/>
          <wp:docPr id="23" name="image2.png" descr="T:\Benedetti Marco\Pubblica\Modelli cs\trentino_logo_multicolour.png"/>
          <wp:cNvGraphicFramePr/>
          <a:graphic xmlns:a="http://schemas.openxmlformats.org/drawingml/2006/main">
            <a:graphicData uri="http://schemas.openxmlformats.org/drawingml/2006/picture">
              <pic:pic xmlns:pic="http://schemas.openxmlformats.org/drawingml/2006/picture">
                <pic:nvPicPr>
                  <pic:cNvPr id="0" name="image2.png" descr="T:\Benedetti Marco\Pubblica\Modelli cs\trentino_logo_multicolour.png"/>
                  <pic:cNvPicPr preferRelativeResize="0"/>
                </pic:nvPicPr>
                <pic:blipFill>
                  <a:blip r:embed="rId1"/>
                  <a:srcRect/>
                  <a:stretch>
                    <a:fillRect/>
                  </a:stretch>
                </pic:blipFill>
                <pic:spPr>
                  <a:xfrm>
                    <a:off x="0" y="0"/>
                    <a:ext cx="1549361" cy="51040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36E"/>
    <w:rsid w:val="00232667"/>
    <w:rsid w:val="0060036E"/>
    <w:rsid w:val="009C4E03"/>
    <w:rsid w:val="00A331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B1F2D"/>
  <w15:docId w15:val="{23C19B73-DAE1-4DD7-AB2E-D2F1F5EA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en-GB"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6F5D"/>
    <w:rPr>
      <w:rFonts w:eastAsia="Times New Roman" w:cs="Times New Roman"/>
      <w:szCs w:val="20"/>
    </w:rPr>
  </w:style>
  <w:style w:type="paragraph" w:styleId="Titolo1">
    <w:name w:val="heading 1"/>
    <w:basedOn w:val="Normale"/>
    <w:link w:val="Titolo1Carattere"/>
    <w:uiPriority w:val="9"/>
    <w:qFormat/>
    <w:rsid w:val="00992575"/>
    <w:pPr>
      <w:spacing w:before="100" w:beforeAutospacing="1" w:after="100" w:afterAutospacing="1"/>
      <w:outlineLvl w:val="0"/>
    </w:pPr>
    <w:rPr>
      <w:rFonts w:ascii="Times New Roman" w:eastAsiaTheme="minorHAnsi" w:hAnsi="Times New Roman"/>
      <w:b/>
      <w:bCs/>
      <w:color w:val="000000"/>
      <w:kern w:val="36"/>
      <w:sz w:val="48"/>
      <w:szCs w:val="48"/>
    </w:rPr>
  </w:style>
  <w:style w:type="paragraph" w:styleId="Titolo2">
    <w:name w:val="heading 2"/>
    <w:basedOn w:val="Normale"/>
    <w:next w:val="Normale"/>
    <w:link w:val="Titolo2Carattere"/>
    <w:uiPriority w:val="9"/>
    <w:semiHidden/>
    <w:unhideWhenUsed/>
    <w:qFormat/>
    <w:rsid w:val="00000E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link w:val="Intestazione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IntestazioneCarattere">
    <w:name w:val="Intestazione Carattere"/>
    <w:basedOn w:val="Carpredefinitoparagrafo"/>
    <w:link w:val="Intestazione"/>
    <w:rsid w:val="009C72FF"/>
  </w:style>
  <w:style w:type="paragraph" w:styleId="Pidipagina">
    <w:name w:val="footer"/>
    <w:basedOn w:val="Normale"/>
    <w:link w:val="Pidipagina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PidipaginaCarattere">
    <w:name w:val="Piè di pagina Carattere"/>
    <w:basedOn w:val="Carpredefinitoparagrafo"/>
    <w:link w:val="Pidipagina"/>
    <w:rsid w:val="009C72FF"/>
  </w:style>
  <w:style w:type="paragraph" w:styleId="Nessunaspaziatura">
    <w:name w:val="No Spacing"/>
    <w:uiPriority w:val="1"/>
    <w:qFormat/>
    <w:rsid w:val="002D09B0"/>
    <w:rPr>
      <w:rFonts w:ascii="Times New Roman" w:eastAsia="Times New Roman" w:hAnsi="Times New Roman" w:cs="Times New Roman"/>
      <w:sz w:val="20"/>
      <w:szCs w:val="20"/>
    </w:rPr>
  </w:style>
  <w:style w:type="character" w:customStyle="1" w:styleId="TestoSohoL10">
    <w:name w:val="Testo Soho L 10"/>
    <w:rsid w:val="002D09B0"/>
    <w:rPr>
      <w:rFonts w:ascii="SohoGothicPro-Light" w:hAnsi="SohoGothicPro-Light"/>
      <w:color w:val="000000"/>
      <w:spacing w:val="-2"/>
      <w:sz w:val="16"/>
      <w:szCs w:val="16"/>
    </w:rPr>
  </w:style>
  <w:style w:type="character" w:styleId="Collegamentoipertestuale">
    <w:name w:val="Hyperlink"/>
    <w:basedOn w:val="Carpredefinitoparagrafo"/>
    <w:uiPriority w:val="99"/>
    <w:unhideWhenUsed/>
    <w:rsid w:val="002D09B0"/>
    <w:rPr>
      <w:color w:val="0563C1" w:themeColor="hyperlink"/>
      <w:u w:val="single"/>
    </w:rPr>
  </w:style>
  <w:style w:type="paragraph" w:styleId="Testofumetto">
    <w:name w:val="Balloon Text"/>
    <w:basedOn w:val="Normale"/>
    <w:link w:val="TestofumettoCarattere"/>
    <w:uiPriority w:val="99"/>
    <w:semiHidden/>
    <w:unhideWhenUsed/>
    <w:rsid w:val="00813C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3CDA"/>
    <w:rPr>
      <w:rFonts w:ascii="Tahoma" w:eastAsia="Times New Roman" w:hAnsi="Tahoma" w:cs="Tahoma"/>
      <w:sz w:val="16"/>
      <w:szCs w:val="16"/>
      <w:lang w:eastAsia="it-IT"/>
    </w:rPr>
  </w:style>
  <w:style w:type="paragraph" w:customStyle="1" w:styleId="Corpodeltesto21">
    <w:name w:val="Corpo del testo 21"/>
    <w:basedOn w:val="Normale"/>
    <w:uiPriority w:val="99"/>
    <w:rsid w:val="00D72EB1"/>
    <w:pPr>
      <w:suppressAutoHyphens/>
      <w:spacing w:line="360" w:lineRule="atLeast"/>
      <w:jc w:val="both"/>
    </w:pPr>
    <w:rPr>
      <w:rFonts w:ascii="Univers" w:hAnsi="Univers" w:cs="Univers"/>
      <w:szCs w:val="24"/>
      <w:lang w:eastAsia="ar-SA"/>
    </w:rPr>
  </w:style>
  <w:style w:type="paragraph" w:styleId="Corpodeltesto2">
    <w:name w:val="Body Text 2"/>
    <w:basedOn w:val="Normale"/>
    <w:link w:val="Corpodeltesto2Carattere"/>
    <w:uiPriority w:val="99"/>
    <w:rsid w:val="000A692D"/>
    <w:pPr>
      <w:spacing w:line="360" w:lineRule="atLeast"/>
      <w:jc w:val="both"/>
    </w:pPr>
    <w:rPr>
      <w:rFonts w:ascii="Univers" w:hAnsi="Univers" w:cs="Univers"/>
      <w:szCs w:val="24"/>
    </w:rPr>
  </w:style>
  <w:style w:type="character" w:customStyle="1" w:styleId="Corpodeltesto2Carattere">
    <w:name w:val="Corpo del testo 2 Carattere"/>
    <w:basedOn w:val="Carpredefinitoparagrafo"/>
    <w:link w:val="Corpodeltesto2"/>
    <w:uiPriority w:val="99"/>
    <w:rsid w:val="000A692D"/>
    <w:rPr>
      <w:rFonts w:ascii="Univers" w:eastAsia="Times New Roman" w:hAnsi="Univers" w:cs="Univers"/>
      <w:lang w:eastAsia="it-IT"/>
    </w:rPr>
  </w:style>
  <w:style w:type="paragraph" w:customStyle="1" w:styleId="NormaleWeb1">
    <w:name w:val="Normale (Web)1"/>
    <w:basedOn w:val="Normale"/>
    <w:rsid w:val="000F631A"/>
    <w:pPr>
      <w:widowControl w:val="0"/>
      <w:suppressAutoHyphens/>
      <w:spacing w:before="28" w:after="28" w:line="100" w:lineRule="atLeast"/>
    </w:pPr>
    <w:rPr>
      <w:kern w:val="1"/>
      <w:szCs w:val="24"/>
      <w:lang w:eastAsia="hi-IN" w:bidi="hi-IN"/>
    </w:rPr>
  </w:style>
  <w:style w:type="character" w:customStyle="1" w:styleId="field-content">
    <w:name w:val="field-content"/>
    <w:basedOn w:val="Carpredefinitoparagrafo"/>
    <w:rsid w:val="001B7EC4"/>
  </w:style>
  <w:style w:type="character" w:customStyle="1" w:styleId="Titolo1Carattere">
    <w:name w:val="Titolo 1 Carattere"/>
    <w:basedOn w:val="Carpredefinitoparagrafo"/>
    <w:link w:val="Titolo1"/>
    <w:uiPriority w:val="9"/>
    <w:rsid w:val="00992575"/>
    <w:rPr>
      <w:rFonts w:ascii="Times New Roman" w:hAnsi="Times New Roman" w:cs="Times New Roman"/>
      <w:b/>
      <w:bCs/>
      <w:color w:val="000000"/>
      <w:kern w:val="36"/>
      <w:sz w:val="48"/>
      <w:szCs w:val="48"/>
      <w:lang w:eastAsia="it-IT"/>
    </w:rPr>
  </w:style>
  <w:style w:type="paragraph" w:styleId="NormaleWeb">
    <w:name w:val="Normal (Web)"/>
    <w:basedOn w:val="Normale"/>
    <w:uiPriority w:val="99"/>
    <w:unhideWhenUsed/>
    <w:rsid w:val="00992575"/>
    <w:pPr>
      <w:spacing w:before="100" w:beforeAutospacing="1" w:after="100" w:afterAutospacing="1"/>
    </w:pPr>
    <w:rPr>
      <w:rFonts w:ascii="Times New Roman" w:eastAsiaTheme="minorHAnsi" w:hAnsi="Times New Roman"/>
      <w:color w:val="000000"/>
      <w:szCs w:val="24"/>
    </w:rPr>
  </w:style>
  <w:style w:type="character" w:customStyle="1" w:styleId="product-fields-title-wrapper">
    <w:name w:val="product-fields-title-wrapper"/>
    <w:basedOn w:val="Carpredefinitoparagrafo"/>
    <w:rsid w:val="00992575"/>
  </w:style>
  <w:style w:type="character" w:styleId="Enfasicorsivo">
    <w:name w:val="Emphasis"/>
    <w:basedOn w:val="Carpredefinitoparagrafo"/>
    <w:qFormat/>
    <w:rsid w:val="00992575"/>
    <w:rPr>
      <w:i/>
      <w:iCs/>
    </w:rPr>
  </w:style>
  <w:style w:type="character" w:styleId="Enfasigrassetto">
    <w:name w:val="Strong"/>
    <w:basedOn w:val="Carpredefinitoparagrafo"/>
    <w:uiPriority w:val="22"/>
    <w:qFormat/>
    <w:rsid w:val="00992575"/>
    <w:rPr>
      <w:b/>
      <w:bCs/>
    </w:rPr>
  </w:style>
  <w:style w:type="paragraph" w:customStyle="1" w:styleId="Default">
    <w:name w:val="Default"/>
    <w:rsid w:val="00CC5395"/>
    <w:pPr>
      <w:autoSpaceDE w:val="0"/>
      <w:autoSpaceDN w:val="0"/>
      <w:adjustRightInd w:val="0"/>
    </w:pPr>
    <w:rPr>
      <w:rFonts w:ascii="Century Gothic" w:hAnsi="Century Gothic" w:cs="Century Gothic"/>
      <w:color w:val="000000"/>
    </w:rPr>
  </w:style>
  <w:style w:type="paragraph" w:styleId="Corpotesto">
    <w:name w:val="Body Text"/>
    <w:basedOn w:val="Normale"/>
    <w:link w:val="CorpotestoCarattere"/>
    <w:uiPriority w:val="99"/>
    <w:semiHidden/>
    <w:unhideWhenUsed/>
    <w:rsid w:val="002933F5"/>
    <w:pPr>
      <w:spacing w:after="120"/>
    </w:pPr>
  </w:style>
  <w:style w:type="character" w:customStyle="1" w:styleId="CorpotestoCarattere">
    <w:name w:val="Corpo testo Carattere"/>
    <w:basedOn w:val="Carpredefinitoparagrafo"/>
    <w:link w:val="Corpotesto"/>
    <w:uiPriority w:val="99"/>
    <w:semiHidden/>
    <w:rsid w:val="002933F5"/>
    <w:rPr>
      <w:rFonts w:ascii="Arial" w:eastAsia="Times New Roman" w:hAnsi="Arial" w:cs="Times New Roman"/>
      <w:szCs w:val="20"/>
      <w:lang w:eastAsia="it-IT"/>
    </w:rPr>
  </w:style>
  <w:style w:type="paragraph" w:styleId="Paragrafoelenco">
    <w:name w:val="List Paragraph"/>
    <w:basedOn w:val="Normale"/>
    <w:uiPriority w:val="34"/>
    <w:qFormat/>
    <w:rsid w:val="008D2706"/>
    <w:pPr>
      <w:ind w:left="720"/>
    </w:pPr>
    <w:rPr>
      <w:rFonts w:ascii="Times New Roman" w:eastAsia="Calibri" w:hAnsi="Times New Roman"/>
      <w:color w:val="000000"/>
      <w:szCs w:val="24"/>
    </w:rPr>
  </w:style>
  <w:style w:type="paragraph" w:customStyle="1" w:styleId="Nessunaspaziatura1">
    <w:name w:val="Nessuna spaziatura1"/>
    <w:rsid w:val="00A1234D"/>
    <w:pPr>
      <w:suppressAutoHyphens/>
      <w:spacing w:line="100" w:lineRule="atLeast"/>
    </w:pPr>
    <w:rPr>
      <w:rFonts w:ascii="Calibri" w:eastAsia="Calibri" w:hAnsi="Calibri" w:cs="Times New Roman"/>
      <w:lang w:eastAsia="hi-IN" w:bidi="hi-IN"/>
    </w:rPr>
  </w:style>
  <w:style w:type="character" w:styleId="Collegamentovisitato">
    <w:name w:val="FollowedHyperlink"/>
    <w:basedOn w:val="Carpredefinitoparagrafo"/>
    <w:uiPriority w:val="99"/>
    <w:semiHidden/>
    <w:unhideWhenUsed/>
    <w:rsid w:val="00926AA9"/>
    <w:rPr>
      <w:color w:val="954F72" w:themeColor="followedHyperlink"/>
      <w:u w:val="single"/>
    </w:rPr>
  </w:style>
  <w:style w:type="character" w:customStyle="1" w:styleId="Menzionenonrisolta1">
    <w:name w:val="Menzione non risolta1"/>
    <w:basedOn w:val="Carpredefinitoparagrafo"/>
    <w:uiPriority w:val="99"/>
    <w:semiHidden/>
    <w:unhideWhenUsed/>
    <w:rsid w:val="001E20F6"/>
    <w:rPr>
      <w:color w:val="605E5C"/>
      <w:shd w:val="clear" w:color="auto" w:fill="E1DFDD"/>
    </w:rPr>
  </w:style>
  <w:style w:type="character" w:customStyle="1" w:styleId="Titolo2Carattere">
    <w:name w:val="Titolo 2 Carattere"/>
    <w:basedOn w:val="Carpredefinitoparagrafo"/>
    <w:link w:val="Titolo2"/>
    <w:uiPriority w:val="9"/>
    <w:rsid w:val="00000E4D"/>
    <w:rPr>
      <w:rFonts w:asciiTheme="majorHAnsi" w:eastAsiaTheme="majorEastAsia" w:hAnsiTheme="majorHAnsi" w:cstheme="majorBidi"/>
      <w:color w:val="2F5496" w:themeColor="accent1" w:themeShade="BF"/>
      <w:sz w:val="26"/>
      <w:szCs w:val="26"/>
      <w:lang w:eastAsia="it-I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ellanormale"/>
    <w:tblPr>
      <w:tblStyleRowBandSize w:val="1"/>
      <w:tblStyleColBandSize w:val="1"/>
      <w:tblCellMar>
        <w:left w:w="115" w:type="dxa"/>
        <w:right w:w="115" w:type="dxa"/>
      </w:tblCellMar>
    </w:tblPr>
  </w:style>
  <w:style w:type="table" w:customStyle="1" w:styleId="a0">
    <w:basedOn w:val="Tabellanormale"/>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isittrentino.info/e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hyperlink" Target="mailto:dresenterra@hillsbal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njXFglrxEpl+xTD7zRl8cIFc9g==">AMUW2mWRFV6lXjVwLZ6qvZItE0QVouhthjtMOVVM+LdoLodj9+H+BI40f4zMROPxwqKaM6k7+NrBUS80GUDP6oo4Q/unraNeH8vuw2Bveh0HIu3jyBpnLmGVWeO+YMA2ae+rYh9p7cg+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581</Words>
  <Characters>3317</Characters>
  <Application>Microsoft Office Word</Application>
  <DocSecurity>0</DocSecurity>
  <Lines>27</Lines>
  <Paragraphs>7</Paragraphs>
  <ScaleCrop>false</ScaleCrop>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Traduzioni str Trento</dc:creator>
  <cp:lastModifiedBy>Vinco Katia</cp:lastModifiedBy>
  <cp:revision>3</cp:revision>
  <dcterms:created xsi:type="dcterms:W3CDTF">2021-05-28T11:00:00Z</dcterms:created>
  <dcterms:modified xsi:type="dcterms:W3CDTF">2021-07-05T15:32:00Z</dcterms:modified>
</cp:coreProperties>
</file>