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7C361" w14:textId="6ED3B341" w:rsidR="00D118C8" w:rsidRPr="00D118C8" w:rsidRDefault="00D118C8" w:rsidP="00D118C8">
      <w:pPr>
        <w:jc w:val="both"/>
        <w:rPr>
          <w:rFonts w:eastAsia="Arial" w:cs="Arial"/>
          <w:b/>
          <w:bCs/>
          <w:sz w:val="28"/>
          <w:szCs w:val="28"/>
        </w:rPr>
      </w:pPr>
      <w:r w:rsidRPr="00D118C8">
        <w:rPr>
          <w:rFonts w:eastAsia="Arial" w:cs="Arial"/>
          <w:b/>
          <w:bCs/>
          <w:sz w:val="28"/>
          <w:szCs w:val="28"/>
        </w:rPr>
        <w:t xml:space="preserve">Dal 9 luglio ritorna il programma di </w:t>
      </w:r>
      <w:r>
        <w:rPr>
          <w:rFonts w:eastAsia="Arial" w:cs="Arial"/>
          <w:b/>
          <w:bCs/>
          <w:sz w:val="28"/>
          <w:szCs w:val="28"/>
        </w:rPr>
        <w:t>“</w:t>
      </w:r>
      <w:r w:rsidRPr="00D118C8">
        <w:rPr>
          <w:rFonts w:eastAsia="Arial" w:cs="Arial"/>
          <w:b/>
          <w:bCs/>
          <w:sz w:val="28"/>
          <w:szCs w:val="28"/>
        </w:rPr>
        <w:t>Palafittando</w:t>
      </w:r>
      <w:r>
        <w:rPr>
          <w:rFonts w:eastAsia="Arial" w:cs="Arial"/>
          <w:b/>
          <w:bCs/>
          <w:sz w:val="28"/>
          <w:szCs w:val="28"/>
        </w:rPr>
        <w:t>”</w:t>
      </w:r>
    </w:p>
    <w:p w14:paraId="59AC492E" w14:textId="02912D69" w:rsidR="00D118C8" w:rsidRPr="00D118C8" w:rsidRDefault="00D118C8" w:rsidP="00D118C8">
      <w:pPr>
        <w:jc w:val="both"/>
        <w:rPr>
          <w:rFonts w:eastAsia="Arial" w:cs="Arial"/>
          <w:b/>
          <w:bCs/>
          <w:sz w:val="32"/>
          <w:szCs w:val="32"/>
        </w:rPr>
      </w:pPr>
      <w:r w:rsidRPr="00D118C8">
        <w:rPr>
          <w:rFonts w:eastAsia="Arial" w:cs="Arial"/>
          <w:b/>
          <w:bCs/>
          <w:sz w:val="32"/>
          <w:szCs w:val="32"/>
        </w:rPr>
        <w:t>I 50 ANNI DEL MUSEO DELLE PALAFITTE DI LEDRO</w:t>
      </w:r>
    </w:p>
    <w:p w14:paraId="73ABC75D" w14:textId="77777777" w:rsidR="00D118C8" w:rsidRPr="00D118C8" w:rsidRDefault="00D118C8" w:rsidP="00D118C8">
      <w:pPr>
        <w:jc w:val="both"/>
        <w:rPr>
          <w:rFonts w:eastAsia="Arial" w:cs="Arial"/>
          <w:b/>
          <w:bCs/>
          <w:color w:val="000000" w:themeColor="text1"/>
          <w:szCs w:val="24"/>
        </w:rPr>
      </w:pPr>
    </w:p>
    <w:p w14:paraId="70B5C1F1" w14:textId="69492745" w:rsidR="001F1C0B" w:rsidRPr="00D118C8" w:rsidRDefault="001F1C0B" w:rsidP="001F1C0B">
      <w:pPr>
        <w:spacing w:line="276" w:lineRule="auto"/>
        <w:jc w:val="both"/>
        <w:rPr>
          <w:rFonts w:eastAsia="Arial" w:cs="Arial"/>
          <w:b/>
          <w:bCs/>
          <w:color w:val="000000" w:themeColor="text1"/>
          <w:szCs w:val="24"/>
        </w:rPr>
      </w:pPr>
      <w:r w:rsidRPr="00D118C8">
        <w:rPr>
          <w:rFonts w:eastAsia="Arial" w:cs="Arial"/>
          <w:b/>
          <w:bCs/>
          <w:color w:val="000000" w:themeColor="text1"/>
          <w:szCs w:val="24"/>
        </w:rPr>
        <w:t xml:space="preserve">Per festeggiare il </w:t>
      </w:r>
      <w:r w:rsidRPr="00D118C8">
        <w:rPr>
          <w:rFonts w:eastAsia="Arial" w:cs="Arial"/>
          <w:b/>
          <w:bCs/>
          <w:szCs w:val="24"/>
        </w:rPr>
        <w:t xml:space="preserve">mezzo secolo di vita la sede satellite del MUSE – Museo delle Scienze di Trento ha </w:t>
      </w:r>
      <w:proofErr w:type="gramStart"/>
      <w:r w:rsidRPr="00D118C8">
        <w:rPr>
          <w:rFonts w:eastAsia="Arial" w:cs="Arial"/>
          <w:b/>
          <w:bCs/>
          <w:szCs w:val="24"/>
        </w:rPr>
        <w:t>messo in campo</w:t>
      </w:r>
      <w:proofErr w:type="gramEnd"/>
      <w:r w:rsidRPr="00D118C8">
        <w:rPr>
          <w:rFonts w:eastAsia="Arial" w:cs="Arial"/>
          <w:b/>
          <w:bCs/>
          <w:szCs w:val="24"/>
        </w:rPr>
        <w:t xml:space="preserve"> un denso calendario di proposte che d</w:t>
      </w:r>
      <w:r w:rsidRPr="00D118C8">
        <w:rPr>
          <w:rFonts w:eastAsia="Arial" w:cs="Arial"/>
          <w:b/>
          <w:bCs/>
          <w:color w:val="000000" w:themeColor="text1"/>
          <w:szCs w:val="24"/>
        </w:rPr>
        <w:t>a luglio a settembre animeranno le rive del lago a suon di concerti, visite in notturna e attività “paleolitiche”</w:t>
      </w:r>
    </w:p>
    <w:p w14:paraId="70A0F0F7" w14:textId="77777777" w:rsidR="001F1C0B" w:rsidRDefault="001F1C0B" w:rsidP="001F1C0B">
      <w:pPr>
        <w:spacing w:line="276" w:lineRule="auto"/>
        <w:jc w:val="both"/>
        <w:rPr>
          <w:rFonts w:eastAsia="Arial" w:cs="Arial"/>
          <w:b/>
          <w:bCs/>
          <w:color w:val="000000" w:themeColor="text1"/>
          <w:szCs w:val="24"/>
        </w:rPr>
      </w:pPr>
    </w:p>
    <w:p w14:paraId="0AB5AF0E" w14:textId="270A17B7" w:rsidR="0002284C" w:rsidRPr="00D118C8" w:rsidRDefault="005D7D7D" w:rsidP="00734251">
      <w:pPr>
        <w:jc w:val="both"/>
        <w:rPr>
          <w:rFonts w:eastAsia="Arial" w:cs="Arial"/>
          <w:szCs w:val="24"/>
        </w:rPr>
      </w:pPr>
      <w:r w:rsidRPr="001F1C0B">
        <w:rPr>
          <w:rFonts w:eastAsia="Arial" w:cs="Arial"/>
          <w:color w:val="000000" w:themeColor="text1"/>
          <w:szCs w:val="24"/>
        </w:rPr>
        <w:t>Il</w:t>
      </w:r>
      <w:r w:rsidR="00D118C8" w:rsidRPr="001F1C0B">
        <w:rPr>
          <w:rFonts w:eastAsia="Arial" w:cs="Arial"/>
          <w:color w:val="000000" w:themeColor="text1"/>
          <w:szCs w:val="24"/>
        </w:rPr>
        <w:t xml:space="preserve"> Museo delle Palafitte del Lago di Ledro, nato attorno al sito palafitticolo dell'Età del Bronzo patrimonio UNESCO, festeggia i 50 anni di storia. </w:t>
      </w:r>
      <w:r w:rsidR="00D118C8" w:rsidRPr="00D118C8">
        <w:rPr>
          <w:rFonts w:eastAsia="Arial" w:cs="Arial"/>
          <w:szCs w:val="24"/>
        </w:rPr>
        <w:t xml:space="preserve">Era il </w:t>
      </w:r>
      <w:r w:rsidR="001F1C0B">
        <w:rPr>
          <w:rFonts w:eastAsia="Arial" w:cs="Arial"/>
          <w:szCs w:val="24"/>
        </w:rPr>
        <w:t xml:space="preserve">settembre </w:t>
      </w:r>
      <w:r w:rsidR="00D118C8" w:rsidRPr="00D118C8">
        <w:rPr>
          <w:rFonts w:eastAsia="Arial" w:cs="Arial"/>
          <w:szCs w:val="24"/>
        </w:rPr>
        <w:t>1972 quando</w:t>
      </w:r>
      <w:r w:rsidR="00D118C8" w:rsidRPr="00D118C8">
        <w:rPr>
          <w:rFonts w:eastAsia="Arial" w:cs="Arial"/>
          <w:color w:val="000000" w:themeColor="text1"/>
          <w:szCs w:val="24"/>
        </w:rPr>
        <w:t xml:space="preserve"> il </w:t>
      </w:r>
      <w:r w:rsidR="00D118C8" w:rsidRPr="00D118C8">
        <w:rPr>
          <w:rFonts w:eastAsia="Arial" w:cs="Arial"/>
          <w:b/>
          <w:bCs/>
          <w:color w:val="000000" w:themeColor="text1"/>
          <w:szCs w:val="24"/>
        </w:rPr>
        <w:t>Museo delle Palafitte del Lago di Ledro</w:t>
      </w:r>
      <w:r w:rsidR="00D118C8" w:rsidRPr="00D118C8">
        <w:rPr>
          <w:rFonts w:eastAsia="Arial" w:cs="Arial"/>
          <w:color w:val="000000" w:themeColor="text1"/>
          <w:szCs w:val="24"/>
        </w:rPr>
        <w:t xml:space="preserve"> aprì per la prima volta le sue porte.</w:t>
      </w:r>
      <w:r w:rsidR="00167721">
        <w:rPr>
          <w:rFonts w:eastAsia="Arial" w:cs="Arial"/>
          <w:color w:val="000000" w:themeColor="text1"/>
          <w:szCs w:val="24"/>
        </w:rPr>
        <w:t xml:space="preserve"> </w:t>
      </w:r>
      <w:r w:rsidR="00D7482F">
        <w:rPr>
          <w:rFonts w:eastAsia="Arial" w:cs="Arial"/>
          <w:szCs w:val="24"/>
        </w:rPr>
        <w:t>Un</w:t>
      </w:r>
      <w:r w:rsidR="0002284C" w:rsidRPr="00D118C8">
        <w:rPr>
          <w:rFonts w:eastAsia="Arial" w:cs="Arial"/>
          <w:szCs w:val="24"/>
        </w:rPr>
        <w:t xml:space="preserve"> Museo </w:t>
      </w:r>
      <w:r w:rsidR="00D7482F">
        <w:rPr>
          <w:rFonts w:eastAsia="Arial" w:cs="Arial"/>
          <w:szCs w:val="24"/>
        </w:rPr>
        <w:t>che</w:t>
      </w:r>
      <w:r w:rsidR="0002284C" w:rsidRPr="00D118C8">
        <w:rPr>
          <w:rFonts w:eastAsia="Arial" w:cs="Arial"/>
          <w:szCs w:val="24"/>
        </w:rPr>
        <w:t xml:space="preserve"> nasce</w:t>
      </w:r>
      <w:r w:rsidR="00D7482F">
        <w:rPr>
          <w:rFonts w:eastAsia="Arial" w:cs="Arial"/>
          <w:szCs w:val="24"/>
        </w:rPr>
        <w:t>va</w:t>
      </w:r>
      <w:r w:rsidR="0002284C" w:rsidRPr="00D118C8">
        <w:rPr>
          <w:rFonts w:eastAsia="Arial" w:cs="Arial"/>
          <w:szCs w:val="24"/>
        </w:rPr>
        <w:t xml:space="preserve"> come un </w:t>
      </w:r>
      <w:r w:rsidR="0002284C" w:rsidRPr="00734251">
        <w:rPr>
          <w:rFonts w:eastAsia="Arial" w:cs="Arial"/>
          <w:i/>
          <w:iCs/>
          <w:szCs w:val="24"/>
        </w:rPr>
        <w:t>antiquarium</w:t>
      </w:r>
      <w:r w:rsidR="0002284C" w:rsidRPr="00734251">
        <w:rPr>
          <w:rFonts w:eastAsia="Arial" w:cs="Arial"/>
          <w:szCs w:val="24"/>
        </w:rPr>
        <w:t>, ossia come contenitore ed espositore di reperti a tutela del sito archeologico scoperto nel 1929</w:t>
      </w:r>
      <w:r w:rsidR="00734251">
        <w:rPr>
          <w:rFonts w:eastAsia="Arial" w:cs="Arial"/>
          <w:szCs w:val="24"/>
        </w:rPr>
        <w:t>,</w:t>
      </w:r>
      <w:r w:rsidR="0002284C" w:rsidRPr="00D118C8">
        <w:rPr>
          <w:rFonts w:eastAsia="Arial" w:cs="Arial"/>
          <w:szCs w:val="24"/>
        </w:rPr>
        <w:t xml:space="preserve"> quando </w:t>
      </w:r>
      <w:r w:rsidR="0002284C" w:rsidRPr="00D118C8">
        <w:rPr>
          <w:rStyle w:val="normaltextrun"/>
          <w:rFonts w:eastAsia="Arial" w:cs="Arial"/>
          <w:color w:val="000000" w:themeColor="text1"/>
          <w:szCs w:val="24"/>
        </w:rPr>
        <w:t xml:space="preserve">il livello del lago fu abbassato per i lavori di collegamento della centrale idroelettrica di Riva del Garda. Sulla sponda meridionale affiorò inaspettatamente una distesa di oltre diecimila pali, testimonianza di una delle più grandi stazioni preistoriche scoperte fino ad allora in Italia, nonché </w:t>
      </w:r>
      <w:r w:rsidR="0002284C" w:rsidRPr="00734251">
        <w:rPr>
          <w:rStyle w:val="normaltextrun"/>
          <w:rFonts w:eastAsia="Arial" w:cs="Arial"/>
          <w:color w:val="000000" w:themeColor="text1"/>
          <w:szCs w:val="24"/>
        </w:rPr>
        <w:t>una delle più importanti</w:t>
      </w:r>
      <w:r w:rsidR="0002284C" w:rsidRPr="00D118C8">
        <w:rPr>
          <w:rStyle w:val="normaltextrun"/>
          <w:rFonts w:eastAsia="Arial" w:cs="Arial"/>
          <w:color w:val="000000" w:themeColor="text1"/>
          <w:szCs w:val="24"/>
        </w:rPr>
        <w:t xml:space="preserve"> – ancora oggi – in Europa. </w:t>
      </w:r>
      <w:r w:rsidR="00D7482F">
        <w:rPr>
          <w:rStyle w:val="normaltextrun"/>
          <w:rFonts w:eastAsia="Arial" w:cs="Arial"/>
          <w:color w:val="000000" w:themeColor="text1"/>
          <w:szCs w:val="24"/>
        </w:rPr>
        <w:t xml:space="preserve">Questa </w:t>
      </w:r>
      <w:r w:rsidR="0002284C" w:rsidRPr="00D118C8">
        <w:rPr>
          <w:rFonts w:eastAsia="Arial" w:cs="Arial"/>
          <w:szCs w:val="24"/>
        </w:rPr>
        <w:t>scoperta ebbe subito una grande risonanza</w:t>
      </w:r>
      <w:r w:rsidR="00D7482F">
        <w:rPr>
          <w:rFonts w:eastAsia="Arial" w:cs="Arial"/>
          <w:szCs w:val="24"/>
        </w:rPr>
        <w:t>. L</w:t>
      </w:r>
      <w:r w:rsidR="0002284C">
        <w:rPr>
          <w:rFonts w:eastAsia="Arial" w:cs="Arial"/>
          <w:szCs w:val="24"/>
        </w:rPr>
        <w:t>a prima</w:t>
      </w:r>
      <w:r w:rsidR="00D7482F">
        <w:rPr>
          <w:rFonts w:eastAsia="Arial" w:cs="Arial"/>
          <w:szCs w:val="24"/>
        </w:rPr>
        <w:t xml:space="preserve"> importante </w:t>
      </w:r>
      <w:r w:rsidR="0002284C">
        <w:rPr>
          <w:rFonts w:eastAsia="Arial" w:cs="Arial"/>
          <w:szCs w:val="24"/>
        </w:rPr>
        <w:t>campagna di scavo, nel 1937,</w:t>
      </w:r>
      <w:r w:rsidR="00734251">
        <w:rPr>
          <w:rFonts w:eastAsia="Arial" w:cs="Arial"/>
          <w:szCs w:val="24"/>
        </w:rPr>
        <w:t xml:space="preserve"> </w:t>
      </w:r>
      <w:r w:rsidR="0002284C" w:rsidRPr="00D118C8">
        <w:rPr>
          <w:rFonts w:eastAsia="Arial" w:cs="Arial"/>
          <w:szCs w:val="24"/>
        </w:rPr>
        <w:t xml:space="preserve">esplorò una superficie di circa </w:t>
      </w:r>
      <w:r w:rsidR="0002284C" w:rsidRPr="003D11CF">
        <w:rPr>
          <w:rFonts w:eastAsia="Arial" w:cs="Arial"/>
          <w:szCs w:val="24"/>
        </w:rPr>
        <w:t>4.000 m</w:t>
      </w:r>
      <w:r w:rsidR="0002284C" w:rsidRPr="003D11CF">
        <w:rPr>
          <w:rFonts w:eastAsia="Arial" w:cs="Arial"/>
          <w:szCs w:val="24"/>
          <w:vertAlign w:val="superscript"/>
        </w:rPr>
        <w:t xml:space="preserve">2 </w:t>
      </w:r>
      <w:r w:rsidR="0002284C" w:rsidRPr="003D11CF">
        <w:rPr>
          <w:rFonts w:eastAsia="Arial" w:cs="Arial"/>
          <w:szCs w:val="24"/>
        </w:rPr>
        <w:t xml:space="preserve">e portò alla luce oltre </w:t>
      </w:r>
      <w:r w:rsidR="0002284C" w:rsidRPr="003D11CF">
        <w:rPr>
          <w:rFonts w:eastAsia="Arial" w:cs="Arial"/>
          <w:b/>
          <w:bCs/>
          <w:szCs w:val="24"/>
        </w:rPr>
        <w:t>12.000 pali</w:t>
      </w:r>
      <w:r w:rsidR="0002284C" w:rsidRPr="003D11CF">
        <w:rPr>
          <w:rFonts w:eastAsia="Arial" w:cs="Arial"/>
          <w:szCs w:val="24"/>
        </w:rPr>
        <w:t xml:space="preserve"> e tantissimi reperti</w:t>
      </w:r>
      <w:r w:rsidR="0002284C" w:rsidRPr="00D118C8">
        <w:rPr>
          <w:rFonts w:eastAsia="Arial" w:cs="Arial"/>
          <w:szCs w:val="24"/>
        </w:rPr>
        <w:t xml:space="preserve">. </w:t>
      </w:r>
      <w:r w:rsidR="0002284C" w:rsidRPr="00D118C8">
        <w:rPr>
          <w:rFonts w:eastAsia="Calibri" w:cs="Arial"/>
          <w:szCs w:val="24"/>
        </w:rPr>
        <w:t>L</w:t>
      </w:r>
      <w:r w:rsidR="0002284C" w:rsidRPr="00D118C8">
        <w:rPr>
          <w:rFonts w:eastAsia="Arial" w:cs="Arial"/>
          <w:szCs w:val="24"/>
        </w:rPr>
        <w:t xml:space="preserve">’interesse fu </w:t>
      </w:r>
      <w:r w:rsidR="00734251">
        <w:rPr>
          <w:rFonts w:eastAsia="Arial" w:cs="Arial"/>
          <w:szCs w:val="24"/>
        </w:rPr>
        <w:t>tale</w:t>
      </w:r>
      <w:r w:rsidR="0002284C" w:rsidRPr="00D118C8">
        <w:rPr>
          <w:rFonts w:eastAsia="Arial" w:cs="Arial"/>
          <w:szCs w:val="24"/>
        </w:rPr>
        <w:t xml:space="preserve"> da causare l’arrivo di numerosi visitatori che iniziarono non solo a frequentare </w:t>
      </w:r>
      <w:r w:rsidR="0002284C" w:rsidRPr="00D7482F">
        <w:rPr>
          <w:rFonts w:eastAsia="Arial" w:cs="Arial"/>
          <w:szCs w:val="24"/>
        </w:rPr>
        <w:t>l’area archeologica</w:t>
      </w:r>
      <w:r w:rsidR="0002284C" w:rsidRPr="00D118C8">
        <w:rPr>
          <w:rFonts w:eastAsia="Arial" w:cs="Arial"/>
          <w:b/>
          <w:bCs/>
          <w:szCs w:val="24"/>
        </w:rPr>
        <w:t xml:space="preserve"> </w:t>
      </w:r>
      <w:r w:rsidR="0002284C" w:rsidRPr="00D118C8">
        <w:rPr>
          <w:rFonts w:eastAsia="Arial" w:cs="Arial"/>
          <w:szCs w:val="24"/>
        </w:rPr>
        <w:t>per curiosità</w:t>
      </w:r>
      <w:r w:rsidR="00D7482F">
        <w:rPr>
          <w:rFonts w:eastAsia="Arial" w:cs="Arial"/>
          <w:szCs w:val="24"/>
        </w:rPr>
        <w:t>,</w:t>
      </w:r>
      <w:r w:rsidR="0002284C" w:rsidRPr="00D118C8">
        <w:rPr>
          <w:rFonts w:eastAsia="Arial" w:cs="Arial"/>
          <w:szCs w:val="24"/>
        </w:rPr>
        <w:t xml:space="preserve"> ma anche </w:t>
      </w:r>
      <w:r w:rsidR="00D7482F">
        <w:rPr>
          <w:rFonts w:eastAsia="Arial" w:cs="Arial"/>
          <w:szCs w:val="24"/>
        </w:rPr>
        <w:t xml:space="preserve">trarne un profitto con </w:t>
      </w:r>
      <w:r w:rsidR="0002284C" w:rsidRPr="00D118C8">
        <w:rPr>
          <w:rFonts w:eastAsia="Arial" w:cs="Arial"/>
          <w:szCs w:val="24"/>
        </w:rPr>
        <w:t xml:space="preserve">vere e proprie </w:t>
      </w:r>
      <w:r w:rsidR="0002284C" w:rsidRPr="00D118C8">
        <w:rPr>
          <w:rFonts w:eastAsia="Arial" w:cs="Arial"/>
          <w:i/>
          <w:iCs/>
          <w:szCs w:val="24"/>
        </w:rPr>
        <w:t>“</w:t>
      </w:r>
      <w:r w:rsidR="0002284C" w:rsidRPr="003D11CF">
        <w:rPr>
          <w:rFonts w:eastAsia="Arial" w:cs="Arial"/>
          <w:szCs w:val="24"/>
        </w:rPr>
        <w:t>cacce al tesoro</w:t>
      </w:r>
      <w:r w:rsidR="0002284C" w:rsidRPr="00D118C8">
        <w:rPr>
          <w:rFonts w:eastAsia="Arial" w:cs="Arial"/>
          <w:i/>
          <w:iCs/>
          <w:szCs w:val="24"/>
        </w:rPr>
        <w:t>”</w:t>
      </w:r>
      <w:r w:rsidR="0002284C" w:rsidRPr="00D118C8">
        <w:rPr>
          <w:rFonts w:eastAsia="Arial" w:cs="Arial"/>
          <w:szCs w:val="24"/>
        </w:rPr>
        <w:t xml:space="preserve"> per raccogliere souvenir o per vendere dei reperti a turisti e appassionati. </w:t>
      </w:r>
      <w:r w:rsidR="0002284C">
        <w:rPr>
          <w:rFonts w:eastAsia="Arial" w:cs="Arial"/>
          <w:szCs w:val="24"/>
        </w:rPr>
        <w:t xml:space="preserve">Per mettere </w:t>
      </w:r>
      <w:r w:rsidR="0002284C" w:rsidRPr="00D118C8">
        <w:rPr>
          <w:rFonts w:eastAsia="Arial" w:cs="Arial"/>
          <w:szCs w:val="24"/>
        </w:rPr>
        <w:t xml:space="preserve">fine a questo </w:t>
      </w:r>
      <w:r w:rsidR="0002284C" w:rsidRPr="00734251">
        <w:rPr>
          <w:rFonts w:eastAsia="Arial" w:cs="Arial"/>
          <w:szCs w:val="24"/>
        </w:rPr>
        <w:t>processo di spoliazione</w:t>
      </w:r>
      <w:r w:rsidR="0002284C">
        <w:rPr>
          <w:rFonts w:eastAsia="Arial" w:cs="Arial"/>
          <w:szCs w:val="24"/>
        </w:rPr>
        <w:t xml:space="preserve"> </w:t>
      </w:r>
      <w:r w:rsidR="00744CBB">
        <w:rPr>
          <w:rFonts w:eastAsia="Arial" w:cs="Arial"/>
          <w:szCs w:val="24"/>
        </w:rPr>
        <w:t>già n</w:t>
      </w:r>
      <w:r w:rsidR="0002284C" w:rsidRPr="00D118C8">
        <w:rPr>
          <w:rFonts w:eastAsia="Arial" w:cs="Arial"/>
          <w:szCs w:val="24"/>
        </w:rPr>
        <w:t xml:space="preserve">egli anni ’50, si </w:t>
      </w:r>
      <w:r w:rsidR="00744CBB">
        <w:rPr>
          <w:rFonts w:eastAsia="Arial" w:cs="Arial"/>
          <w:szCs w:val="24"/>
        </w:rPr>
        <w:t xml:space="preserve">ipotizzò </w:t>
      </w:r>
      <w:r w:rsidR="0002284C" w:rsidRPr="00D118C8">
        <w:rPr>
          <w:rFonts w:eastAsia="Arial" w:cs="Arial"/>
          <w:szCs w:val="24"/>
        </w:rPr>
        <w:t>la costruzione di un edificio museale</w:t>
      </w:r>
      <w:r w:rsidR="00D7482F">
        <w:rPr>
          <w:rFonts w:eastAsia="Arial" w:cs="Arial"/>
          <w:szCs w:val="24"/>
        </w:rPr>
        <w:t xml:space="preserve"> presso </w:t>
      </w:r>
      <w:r w:rsidR="0002284C" w:rsidRPr="00D118C8">
        <w:rPr>
          <w:rFonts w:eastAsia="Arial" w:cs="Arial"/>
          <w:szCs w:val="24"/>
        </w:rPr>
        <w:t>l’area archeologica</w:t>
      </w:r>
      <w:r w:rsidR="00734251">
        <w:rPr>
          <w:rFonts w:eastAsia="Arial" w:cs="Arial"/>
          <w:szCs w:val="24"/>
        </w:rPr>
        <w:t xml:space="preserve">. </w:t>
      </w:r>
    </w:p>
    <w:p w14:paraId="0C435B7F" w14:textId="0393D1DD" w:rsidR="00D118C8" w:rsidRDefault="00734251" w:rsidP="00734251">
      <w:pPr>
        <w:jc w:val="both"/>
        <w:rPr>
          <w:rStyle w:val="normaltextrun"/>
          <w:rFonts w:eastAsia="Arial" w:cs="Arial"/>
          <w:color w:val="000000" w:themeColor="text1"/>
          <w:szCs w:val="24"/>
        </w:rPr>
      </w:pPr>
      <w:r>
        <w:rPr>
          <w:rFonts w:eastAsia="Arial" w:cs="Arial"/>
          <w:color w:val="000000" w:themeColor="text1"/>
          <w:szCs w:val="24"/>
        </w:rPr>
        <w:t>O</w:t>
      </w:r>
      <w:r w:rsidR="00D118C8" w:rsidRPr="00D118C8">
        <w:rPr>
          <w:rFonts w:eastAsia="Arial" w:cs="Arial"/>
          <w:color w:val="000000" w:themeColor="text1"/>
          <w:szCs w:val="24"/>
        </w:rPr>
        <w:t>ggi il Museo</w:t>
      </w:r>
      <w:r w:rsidR="00D118C8" w:rsidRPr="00D118C8">
        <w:rPr>
          <w:rStyle w:val="normaltextrun"/>
          <w:rFonts w:eastAsia="Arial" w:cs="Arial"/>
          <w:b/>
          <w:bCs/>
          <w:color w:val="000000" w:themeColor="text1"/>
          <w:szCs w:val="24"/>
        </w:rPr>
        <w:t xml:space="preserve"> </w:t>
      </w:r>
      <w:r w:rsidR="00D118C8" w:rsidRPr="00D118C8">
        <w:rPr>
          <w:rFonts w:eastAsia="Arial" w:cs="Arial"/>
          <w:color w:val="000000" w:themeColor="text1"/>
          <w:szCs w:val="24"/>
        </w:rPr>
        <w:t xml:space="preserve">è un vivace polo culturale capace di </w:t>
      </w:r>
      <w:r w:rsidR="00D118C8" w:rsidRPr="001F1C0B">
        <w:rPr>
          <w:rFonts w:eastAsia="Arial" w:cs="Arial"/>
          <w:color w:val="000000" w:themeColor="text1"/>
          <w:szCs w:val="24"/>
        </w:rPr>
        <w:t xml:space="preserve">rendere </w:t>
      </w:r>
      <w:r w:rsidR="00D118C8" w:rsidRPr="001F1C0B">
        <w:rPr>
          <w:rFonts w:eastAsia="Arial" w:cs="Arial"/>
          <w:i/>
          <w:iCs/>
          <w:color w:val="000000" w:themeColor="text1"/>
          <w:szCs w:val="24"/>
        </w:rPr>
        <w:t>“</w:t>
      </w:r>
      <w:r w:rsidR="00D118C8" w:rsidRPr="003D11CF">
        <w:rPr>
          <w:rFonts w:eastAsia="Arial" w:cs="Arial"/>
          <w:color w:val="000000" w:themeColor="text1"/>
          <w:szCs w:val="24"/>
        </w:rPr>
        <w:t>pop</w:t>
      </w:r>
      <w:r w:rsidR="00D118C8" w:rsidRPr="001F1C0B">
        <w:rPr>
          <w:rFonts w:eastAsia="Arial" w:cs="Arial"/>
          <w:i/>
          <w:iCs/>
          <w:color w:val="000000" w:themeColor="text1"/>
          <w:szCs w:val="24"/>
        </w:rPr>
        <w:t>”</w:t>
      </w:r>
      <w:r w:rsidR="00D118C8" w:rsidRPr="001F1C0B">
        <w:rPr>
          <w:rFonts w:eastAsia="Arial" w:cs="Arial"/>
          <w:color w:val="000000" w:themeColor="text1"/>
          <w:szCs w:val="24"/>
        </w:rPr>
        <w:t xml:space="preserve"> anche la preistoria</w:t>
      </w:r>
      <w:r w:rsidR="00D118C8" w:rsidRPr="00D118C8">
        <w:rPr>
          <w:rFonts w:eastAsia="Arial" w:cs="Arial"/>
          <w:color w:val="000000" w:themeColor="text1"/>
          <w:szCs w:val="24"/>
        </w:rPr>
        <w:t xml:space="preserve">, di aprire nuove reti di relazione dentro e fuori il territorio e </w:t>
      </w:r>
      <w:r w:rsidR="00D118C8" w:rsidRPr="00D118C8">
        <w:rPr>
          <w:rStyle w:val="normaltextrun"/>
          <w:rFonts w:eastAsia="Arial" w:cs="Arial"/>
          <w:color w:val="000000" w:themeColor="text1"/>
          <w:szCs w:val="24"/>
        </w:rPr>
        <w:t>raccontare con linguaggi sempre nuovi la vita quotidiana dell’Età del Bronzo</w:t>
      </w:r>
      <w:r w:rsidR="00E20CF9">
        <w:rPr>
          <w:rStyle w:val="normaltextrun"/>
          <w:rFonts w:eastAsia="Arial" w:cs="Arial"/>
          <w:color w:val="000000" w:themeColor="text1"/>
          <w:szCs w:val="24"/>
        </w:rPr>
        <w:t>, proponendo</w:t>
      </w:r>
      <w:r w:rsidR="00E20CF9" w:rsidRPr="00E20CF9">
        <w:rPr>
          <w:rStyle w:val="normaltextrun"/>
          <w:rFonts w:eastAsia="Arial" w:cs="Arial"/>
          <w:color w:val="000000" w:themeColor="text1"/>
          <w:szCs w:val="24"/>
        </w:rPr>
        <w:t xml:space="preserve"> </w:t>
      </w:r>
      <w:r w:rsidR="00E20CF9" w:rsidRPr="00D118C8">
        <w:rPr>
          <w:rStyle w:val="normaltextrun"/>
          <w:rFonts w:eastAsia="Arial" w:cs="Arial"/>
          <w:color w:val="000000" w:themeColor="text1"/>
          <w:szCs w:val="24"/>
        </w:rPr>
        <w:t>tra ricostruzioni e resti originali del villaggio palafitticolo (2.200-1350 a.C.),</w:t>
      </w:r>
      <w:r w:rsidR="00E20CF9" w:rsidRPr="00D118C8">
        <w:rPr>
          <w:rStyle w:val="normaltextrun"/>
          <w:rFonts w:eastAsia="Arial" w:cs="Arial"/>
          <w:b/>
          <w:bCs/>
          <w:color w:val="000000" w:themeColor="text1"/>
          <w:szCs w:val="24"/>
        </w:rPr>
        <w:t xml:space="preserve"> </w:t>
      </w:r>
      <w:r w:rsidR="00E20CF9" w:rsidRPr="003D11CF">
        <w:rPr>
          <w:rStyle w:val="normaltextrun"/>
          <w:rFonts w:eastAsia="Arial" w:cs="Arial"/>
          <w:color w:val="000000" w:themeColor="text1"/>
          <w:szCs w:val="24"/>
        </w:rPr>
        <w:t>un viaggio nel tempo</w:t>
      </w:r>
      <w:r w:rsidR="00E20CF9" w:rsidRPr="00D118C8">
        <w:rPr>
          <w:rStyle w:val="normaltextrun"/>
          <w:rFonts w:eastAsia="Arial" w:cs="Arial"/>
          <w:color w:val="000000" w:themeColor="text1"/>
          <w:szCs w:val="24"/>
        </w:rPr>
        <w:t xml:space="preserve"> alla scoperta dei nostri antenati preistorici</w:t>
      </w:r>
      <w:r w:rsidR="00D118C8" w:rsidRPr="00D118C8">
        <w:rPr>
          <w:rStyle w:val="normaltextrun"/>
          <w:rFonts w:eastAsia="Arial" w:cs="Arial"/>
          <w:color w:val="000000" w:themeColor="text1"/>
          <w:szCs w:val="24"/>
        </w:rPr>
        <w:t xml:space="preserve">. </w:t>
      </w:r>
      <w:r w:rsidR="00E20CF9" w:rsidRPr="00E20CF9">
        <w:rPr>
          <w:rStyle w:val="normaltextrun"/>
          <w:rFonts w:eastAsia="Arial" w:cs="Arial"/>
          <w:color w:val="000000" w:themeColor="text1"/>
          <w:szCs w:val="24"/>
        </w:rPr>
        <w:t xml:space="preserve">Nel biennio 2018-2019 il museo è </w:t>
      </w:r>
      <w:r w:rsidR="00E20CF9">
        <w:rPr>
          <w:rStyle w:val="normaltextrun"/>
          <w:rFonts w:eastAsia="Arial" w:cs="Arial"/>
          <w:color w:val="000000" w:themeColor="text1"/>
          <w:szCs w:val="24"/>
        </w:rPr>
        <w:t xml:space="preserve">stato </w:t>
      </w:r>
      <w:r w:rsidR="00E20CF9" w:rsidRPr="00E20CF9">
        <w:rPr>
          <w:rStyle w:val="normaltextrun"/>
          <w:rFonts w:eastAsia="Arial" w:cs="Arial"/>
          <w:color w:val="000000" w:themeColor="text1"/>
          <w:szCs w:val="24"/>
        </w:rPr>
        <w:t xml:space="preserve">oggetto di una profonda ristrutturazione che ne ha modificato e rinnovato sia gli spazi interni sia quelli esterni. Il restauro dell’edificio, l’aggiunta del nuovo blocco vetrato (che amplia gli spazi a un totale di 421 metri quadrati) e la realizzazione di una nuova struttura a pergolato esterna ha creato un nuovo ambiente non solo per gli oggetti ma anche per le persone. </w:t>
      </w:r>
      <w:r w:rsidR="00E20CF9">
        <w:rPr>
          <w:rStyle w:val="normaltextrun"/>
          <w:rFonts w:eastAsia="Arial" w:cs="Arial"/>
          <w:color w:val="000000" w:themeColor="text1"/>
          <w:szCs w:val="24"/>
        </w:rPr>
        <w:t>Il Museo ha</w:t>
      </w:r>
      <w:r w:rsidR="00D118C8" w:rsidRPr="00D118C8">
        <w:rPr>
          <w:rStyle w:val="normaltextrun"/>
          <w:rFonts w:eastAsia="Arial" w:cs="Arial"/>
          <w:color w:val="000000" w:themeColor="text1"/>
          <w:szCs w:val="24"/>
        </w:rPr>
        <w:t xml:space="preserve"> ottenendo </w:t>
      </w:r>
      <w:r w:rsidR="00E20CF9">
        <w:rPr>
          <w:rStyle w:val="normaltextrun"/>
          <w:rFonts w:eastAsia="Arial" w:cs="Arial"/>
          <w:color w:val="000000" w:themeColor="text1"/>
          <w:szCs w:val="24"/>
        </w:rPr>
        <w:t xml:space="preserve">anche </w:t>
      </w:r>
      <w:r w:rsidR="00D118C8" w:rsidRPr="00D118C8">
        <w:rPr>
          <w:rStyle w:val="normaltextrun"/>
          <w:rFonts w:eastAsia="Arial" w:cs="Arial"/>
          <w:color w:val="000000" w:themeColor="text1"/>
          <w:szCs w:val="24"/>
        </w:rPr>
        <w:t xml:space="preserve">la certificazione di ecosostenibilità </w:t>
      </w:r>
      <w:r w:rsidR="00D118C8" w:rsidRPr="003D11CF">
        <w:rPr>
          <w:rStyle w:val="normaltextrun"/>
          <w:rFonts w:eastAsia="Arial" w:cs="Arial"/>
          <w:color w:val="000000" w:themeColor="text1"/>
          <w:szCs w:val="24"/>
        </w:rPr>
        <w:t>LEED® livello “G</w:t>
      </w:r>
      <w:r w:rsidR="003D11CF">
        <w:rPr>
          <w:rStyle w:val="normaltextrun"/>
          <w:rFonts w:eastAsia="Arial" w:cs="Arial"/>
          <w:color w:val="000000" w:themeColor="text1"/>
          <w:szCs w:val="24"/>
        </w:rPr>
        <w:t>old</w:t>
      </w:r>
      <w:r w:rsidR="00D118C8" w:rsidRPr="00D118C8">
        <w:rPr>
          <w:rStyle w:val="normaltextrun"/>
          <w:rFonts w:eastAsia="Arial" w:cs="Arial"/>
          <w:b/>
          <w:bCs/>
          <w:color w:val="000000" w:themeColor="text1"/>
          <w:szCs w:val="24"/>
        </w:rPr>
        <w:t>”</w:t>
      </w:r>
      <w:r w:rsidR="00E20CF9">
        <w:rPr>
          <w:rStyle w:val="normaltextrun"/>
          <w:rFonts w:eastAsia="Arial" w:cs="Arial"/>
          <w:color w:val="000000" w:themeColor="text1"/>
          <w:szCs w:val="24"/>
        </w:rPr>
        <w:t>.</w:t>
      </w:r>
      <w:r w:rsidR="001F2FB7">
        <w:rPr>
          <w:rStyle w:val="normaltextrun"/>
          <w:rFonts w:eastAsia="Arial" w:cs="Arial"/>
          <w:color w:val="000000" w:themeColor="text1"/>
          <w:szCs w:val="24"/>
        </w:rPr>
        <w:t xml:space="preserve"> </w:t>
      </w:r>
      <w:r w:rsidR="001F2FB7" w:rsidRPr="001F2FB7">
        <w:rPr>
          <w:rStyle w:val="normaltextrun"/>
          <w:rFonts w:eastAsia="Arial" w:cs="Arial"/>
          <w:color w:val="000000" w:themeColor="text1"/>
          <w:szCs w:val="24"/>
        </w:rPr>
        <w:t>Il claim adottato</w:t>
      </w:r>
      <w:r w:rsidR="00744CBB">
        <w:rPr>
          <w:rStyle w:val="normaltextrun"/>
          <w:rFonts w:eastAsia="Arial" w:cs="Arial"/>
          <w:color w:val="000000" w:themeColor="text1"/>
          <w:szCs w:val="24"/>
        </w:rPr>
        <w:t xml:space="preserve"> per i 50 anni del Museo</w:t>
      </w:r>
      <w:r w:rsidR="001F2FB7" w:rsidRPr="001F2FB7">
        <w:rPr>
          <w:rStyle w:val="normaltextrun"/>
          <w:rFonts w:eastAsia="Arial" w:cs="Arial"/>
          <w:color w:val="000000" w:themeColor="text1"/>
          <w:szCs w:val="24"/>
        </w:rPr>
        <w:t>, “Ledro 50. Dove la preistoria è più blu”</w:t>
      </w:r>
      <w:r w:rsidR="00744CBB">
        <w:rPr>
          <w:rStyle w:val="normaltextrun"/>
          <w:rFonts w:eastAsia="Arial" w:cs="Arial"/>
          <w:color w:val="000000" w:themeColor="text1"/>
          <w:szCs w:val="24"/>
        </w:rPr>
        <w:t>,</w:t>
      </w:r>
      <w:r w:rsidR="001F2FB7" w:rsidRPr="001F2FB7">
        <w:rPr>
          <w:rStyle w:val="normaltextrun"/>
          <w:rFonts w:eastAsia="Arial" w:cs="Arial"/>
          <w:color w:val="000000" w:themeColor="text1"/>
          <w:szCs w:val="24"/>
        </w:rPr>
        <w:t xml:space="preserve"> vuole richiamare</w:t>
      </w:r>
      <w:r w:rsidR="00744CBB">
        <w:rPr>
          <w:rStyle w:val="normaltextrun"/>
          <w:rFonts w:eastAsia="Arial" w:cs="Arial"/>
          <w:color w:val="000000" w:themeColor="text1"/>
          <w:szCs w:val="24"/>
        </w:rPr>
        <w:t xml:space="preserve"> proprio</w:t>
      </w:r>
      <w:r w:rsidR="001F2FB7" w:rsidRPr="001F2FB7">
        <w:rPr>
          <w:rStyle w:val="normaltextrun"/>
          <w:rFonts w:eastAsia="Arial" w:cs="Arial"/>
          <w:color w:val="000000" w:themeColor="text1"/>
          <w:szCs w:val="24"/>
        </w:rPr>
        <w:t xml:space="preserve"> l’antico legame tra le popolazioni palafitticole e il bacino lacustre che nel 1929 restituì a tutto il mondo un villaggio sospeso su oltre 10 mila pali.</w:t>
      </w:r>
    </w:p>
    <w:p w14:paraId="75FFF97A" w14:textId="77777777" w:rsidR="00744CBB" w:rsidRDefault="00744CBB" w:rsidP="001022D4">
      <w:pPr>
        <w:spacing w:line="259" w:lineRule="auto"/>
        <w:jc w:val="both"/>
        <w:rPr>
          <w:rFonts w:eastAsia="Arial" w:cs="Arial"/>
          <w:b/>
          <w:bCs/>
          <w:szCs w:val="24"/>
        </w:rPr>
      </w:pPr>
    </w:p>
    <w:p w14:paraId="437F76A7" w14:textId="0B4BCCE4" w:rsidR="001022D4" w:rsidRPr="001022D4" w:rsidRDefault="001022D4" w:rsidP="001022D4">
      <w:pPr>
        <w:spacing w:line="259" w:lineRule="auto"/>
        <w:jc w:val="both"/>
        <w:rPr>
          <w:rFonts w:eastAsia="Arial" w:cs="Arial"/>
          <w:b/>
          <w:bCs/>
          <w:szCs w:val="24"/>
        </w:rPr>
      </w:pPr>
      <w:r w:rsidRPr="001022D4">
        <w:rPr>
          <w:rFonts w:eastAsia="Arial" w:cs="Arial"/>
          <w:b/>
          <w:bCs/>
          <w:szCs w:val="24"/>
        </w:rPr>
        <w:t xml:space="preserve">Reperti eccezionali, scoperte sorprendenti </w:t>
      </w:r>
    </w:p>
    <w:p w14:paraId="48DAAEAE" w14:textId="2B12010A" w:rsidR="001022D4" w:rsidRPr="001022D4" w:rsidRDefault="001022D4" w:rsidP="001022D4">
      <w:pPr>
        <w:spacing w:line="259" w:lineRule="auto"/>
        <w:jc w:val="both"/>
        <w:rPr>
          <w:rFonts w:eastAsia="Arial" w:cs="Arial"/>
          <w:szCs w:val="24"/>
        </w:rPr>
      </w:pPr>
      <w:r w:rsidRPr="001022D4">
        <w:rPr>
          <w:rFonts w:eastAsia="Arial" w:cs="Arial"/>
          <w:szCs w:val="24"/>
        </w:rPr>
        <w:t xml:space="preserve">Da ormai una decina d’anni il Museo delle Palafitte ha dato avvio a una stagione di ricerca capace di gettare nuova luce sul popolamento preistorico della valle di Ledro. Nel 2011 è stato scoperto il sito d’alta quota di Pozza Lavino (Tremalzo – 1800 metri), che retrodata la </w:t>
      </w:r>
      <w:r w:rsidRPr="001022D4">
        <w:rPr>
          <w:rFonts w:eastAsia="Arial" w:cs="Arial"/>
          <w:szCs w:val="24"/>
        </w:rPr>
        <w:lastRenderedPageBreak/>
        <w:t xml:space="preserve">prima frequentazione dell’area a circa 10.000 anni fa; sono stati poi scoperti una decina di nuovi siti nel fondovalle. Questo non significa che si sia abbandonata l’attenzione sugli straordinari materiali ritrovati dal 1929 nel sito palafitticolo: le ricerche condotte negli ultimi cinque anni si sono infatti concentrate su alcuni di questi. </w:t>
      </w:r>
    </w:p>
    <w:p w14:paraId="086C25C0" w14:textId="77777777" w:rsidR="001022D4" w:rsidRPr="001F2FB7" w:rsidRDefault="001022D4" w:rsidP="001022D4">
      <w:pPr>
        <w:spacing w:line="259" w:lineRule="auto"/>
        <w:jc w:val="both"/>
        <w:rPr>
          <w:rFonts w:eastAsia="Arial" w:cs="Arial"/>
          <w:b/>
          <w:bCs/>
          <w:szCs w:val="24"/>
        </w:rPr>
      </w:pPr>
      <w:r w:rsidRPr="001F2FB7">
        <w:rPr>
          <w:rFonts w:eastAsia="Arial" w:cs="Arial"/>
          <w:b/>
          <w:bCs/>
          <w:szCs w:val="24"/>
        </w:rPr>
        <w:t>Il pane di Ledro</w:t>
      </w:r>
    </w:p>
    <w:p w14:paraId="5E9E5418" w14:textId="703F5AB4" w:rsidR="001022D4" w:rsidRPr="001022D4" w:rsidRDefault="001F2FB7" w:rsidP="001022D4">
      <w:pPr>
        <w:spacing w:line="259" w:lineRule="auto"/>
        <w:jc w:val="both"/>
        <w:rPr>
          <w:rFonts w:eastAsia="Arial" w:cs="Arial"/>
          <w:szCs w:val="24"/>
        </w:rPr>
      </w:pPr>
      <w:r>
        <w:rPr>
          <w:rFonts w:eastAsia="Arial" w:cs="Arial"/>
          <w:szCs w:val="24"/>
        </w:rPr>
        <w:t xml:space="preserve">Come </w:t>
      </w:r>
      <w:r w:rsidR="001022D4" w:rsidRPr="001022D4">
        <w:rPr>
          <w:rFonts w:eastAsia="Arial" w:cs="Arial"/>
          <w:szCs w:val="24"/>
        </w:rPr>
        <w:t>una pagnotta di 4000 anni fa</w:t>
      </w:r>
      <w:r>
        <w:rPr>
          <w:rFonts w:eastAsia="Arial" w:cs="Arial"/>
          <w:szCs w:val="24"/>
        </w:rPr>
        <w:t xml:space="preserve"> al centro di un progetto congiunto di </w:t>
      </w:r>
      <w:r w:rsidRPr="001022D4">
        <w:rPr>
          <w:rFonts w:eastAsia="Arial" w:cs="Arial"/>
          <w:szCs w:val="24"/>
        </w:rPr>
        <w:t>Museo, Università degli Studi di Trento, Associazione Panificatori della Provincia di Trento, Camera di Commercio</w:t>
      </w:r>
      <w:r>
        <w:rPr>
          <w:rFonts w:eastAsia="Arial" w:cs="Arial"/>
          <w:szCs w:val="24"/>
        </w:rPr>
        <w:t>.</w:t>
      </w:r>
      <w:r w:rsidRPr="001022D4">
        <w:rPr>
          <w:rFonts w:eastAsia="Arial" w:cs="Arial"/>
          <w:szCs w:val="24"/>
        </w:rPr>
        <w:t xml:space="preserve"> </w:t>
      </w:r>
      <w:r w:rsidR="001022D4" w:rsidRPr="001022D4">
        <w:rPr>
          <w:rFonts w:eastAsia="Arial" w:cs="Arial"/>
          <w:szCs w:val="24"/>
        </w:rPr>
        <w:t xml:space="preserve">Analisi microscopiche permetteranno di capire la composizione di questo pane e di riprodurre, con la Scuola di Arte Bianca di Rovereto, l’antica ricetta, </w:t>
      </w:r>
      <w:r>
        <w:rPr>
          <w:rFonts w:eastAsia="Arial" w:cs="Arial"/>
          <w:szCs w:val="24"/>
        </w:rPr>
        <w:t xml:space="preserve">dando </w:t>
      </w:r>
      <w:r w:rsidR="001022D4" w:rsidRPr="001022D4">
        <w:rPr>
          <w:rFonts w:eastAsia="Arial" w:cs="Arial"/>
          <w:szCs w:val="24"/>
        </w:rPr>
        <w:t>nuova vita a questo alimento e crea</w:t>
      </w:r>
      <w:r>
        <w:rPr>
          <w:rFonts w:eastAsia="Arial" w:cs="Arial"/>
          <w:szCs w:val="24"/>
        </w:rPr>
        <w:t>ndo</w:t>
      </w:r>
      <w:r w:rsidR="001022D4" w:rsidRPr="001022D4">
        <w:rPr>
          <w:rFonts w:eastAsia="Arial" w:cs="Arial"/>
          <w:szCs w:val="24"/>
        </w:rPr>
        <w:t xml:space="preserve"> un cibo …senza età!</w:t>
      </w:r>
    </w:p>
    <w:p w14:paraId="1DB79F91" w14:textId="0062853E" w:rsidR="001022D4" w:rsidRPr="001022D4" w:rsidRDefault="001022D4" w:rsidP="001022D4">
      <w:pPr>
        <w:spacing w:line="259" w:lineRule="auto"/>
        <w:jc w:val="both"/>
        <w:rPr>
          <w:rFonts w:eastAsia="Arial" w:cs="Arial"/>
          <w:b/>
          <w:bCs/>
          <w:szCs w:val="24"/>
        </w:rPr>
      </w:pPr>
      <w:r w:rsidRPr="001022D4">
        <w:rPr>
          <w:rFonts w:eastAsia="Arial" w:cs="Arial"/>
          <w:b/>
          <w:bCs/>
          <w:szCs w:val="24"/>
        </w:rPr>
        <w:t>Palafittando 2022</w:t>
      </w:r>
    </w:p>
    <w:p w14:paraId="67282387" w14:textId="1FA6A733" w:rsidR="001022D4" w:rsidRDefault="001022D4" w:rsidP="001022D4">
      <w:pPr>
        <w:spacing w:line="259" w:lineRule="auto"/>
        <w:jc w:val="both"/>
        <w:rPr>
          <w:rFonts w:eastAsia="Arial" w:cs="Arial"/>
          <w:szCs w:val="24"/>
        </w:rPr>
      </w:pPr>
      <w:r w:rsidRPr="001022D4">
        <w:rPr>
          <w:rFonts w:eastAsia="Arial" w:cs="Arial"/>
          <w:szCs w:val="24"/>
        </w:rPr>
        <w:t>Il Museo compie 50 ann</w:t>
      </w:r>
      <w:r>
        <w:rPr>
          <w:rFonts w:eastAsia="Arial" w:cs="Arial"/>
          <w:szCs w:val="24"/>
        </w:rPr>
        <w:t>i, mentre</w:t>
      </w:r>
      <w:r w:rsidRPr="001022D4">
        <w:rPr>
          <w:rFonts w:eastAsia="Arial" w:cs="Arial"/>
          <w:szCs w:val="24"/>
        </w:rPr>
        <w:t xml:space="preserve"> la rassegna estiva “</w:t>
      </w:r>
      <w:r w:rsidRPr="00B944D9">
        <w:rPr>
          <w:rFonts w:eastAsia="Arial" w:cs="Arial"/>
          <w:szCs w:val="24"/>
        </w:rPr>
        <w:t>Palafittando</w:t>
      </w:r>
      <w:r w:rsidRPr="001022D4">
        <w:rPr>
          <w:rFonts w:eastAsia="Arial" w:cs="Arial"/>
          <w:szCs w:val="24"/>
        </w:rPr>
        <w:t xml:space="preserve">” giunta alla 26° edizione, pone al centro del programma i festeggiamenti per il cinquantesimo che animeranno l’estate </w:t>
      </w:r>
      <w:proofErr w:type="spellStart"/>
      <w:r w:rsidRPr="001022D4">
        <w:rPr>
          <w:rFonts w:eastAsia="Arial" w:cs="Arial"/>
          <w:szCs w:val="24"/>
        </w:rPr>
        <w:t>ledrense</w:t>
      </w:r>
      <w:proofErr w:type="spellEnd"/>
      <w:r w:rsidRPr="001022D4">
        <w:rPr>
          <w:rFonts w:eastAsia="Arial" w:cs="Arial"/>
          <w:szCs w:val="24"/>
        </w:rPr>
        <w:t>. A partire da sabato 9 luglio le rive del lago di Ledro - piccolo gioiello dei laghi trentini da cui affiorano i resti originali delle abitazioni degli uomini dell’Età di Bronzo - e il territorio circostante, puntellato dei siti di interesse storico, archeologico e naturalistico che compongono la Rete Museale Ledro (</w:t>
      </w:r>
      <w:proofErr w:type="spellStart"/>
      <w:r w:rsidRPr="001022D4">
        <w:rPr>
          <w:rFonts w:eastAsia="Arial" w:cs="Arial"/>
          <w:szCs w:val="24"/>
        </w:rPr>
        <w:t>ReLED</w:t>
      </w:r>
      <w:proofErr w:type="spellEnd"/>
      <w:r w:rsidRPr="001022D4">
        <w:rPr>
          <w:rFonts w:eastAsia="Arial" w:cs="Arial"/>
          <w:szCs w:val="24"/>
        </w:rPr>
        <w:t>), si animeranno con eventi musicali, visite guidate, laboratori "biodiversi” e approfondimenti storici e scientifici.</w:t>
      </w:r>
      <w:r w:rsidR="003D11CF">
        <w:rPr>
          <w:rFonts w:eastAsia="Arial" w:cs="Arial"/>
          <w:szCs w:val="24"/>
        </w:rPr>
        <w:t xml:space="preserve"> </w:t>
      </w:r>
      <w:r w:rsidRPr="001022D4">
        <w:rPr>
          <w:rFonts w:eastAsia="Arial" w:cs="Arial"/>
          <w:szCs w:val="24"/>
        </w:rPr>
        <w:t xml:space="preserve">Programma completo su </w:t>
      </w:r>
      <w:hyperlink r:id="rId8" w:history="1">
        <w:r w:rsidR="00245B59" w:rsidRPr="00245B59">
          <w:rPr>
            <w:rStyle w:val="Collegamentoipertestuale"/>
            <w:rFonts w:eastAsia="Arial" w:cs="Arial"/>
            <w:b/>
            <w:bCs/>
            <w:szCs w:val="24"/>
          </w:rPr>
          <w:t>www.palafitteledro.it</w:t>
        </w:r>
      </w:hyperlink>
    </w:p>
    <w:p w14:paraId="6C8B2C54" w14:textId="77777777" w:rsidR="001022D4" w:rsidRPr="001022D4" w:rsidRDefault="001022D4" w:rsidP="001022D4">
      <w:pPr>
        <w:spacing w:line="259" w:lineRule="auto"/>
        <w:jc w:val="both"/>
        <w:rPr>
          <w:rFonts w:eastAsia="Arial" w:cs="Arial"/>
          <w:b/>
          <w:bCs/>
          <w:szCs w:val="24"/>
        </w:rPr>
      </w:pPr>
      <w:r w:rsidRPr="001022D4">
        <w:rPr>
          <w:rFonts w:eastAsia="Arial" w:cs="Arial"/>
          <w:b/>
          <w:bCs/>
          <w:szCs w:val="24"/>
        </w:rPr>
        <w:t>Orari e tariffe</w:t>
      </w:r>
    </w:p>
    <w:p w14:paraId="3230896E" w14:textId="1B64BABA" w:rsidR="001022D4" w:rsidRPr="001022D4" w:rsidRDefault="001022D4" w:rsidP="001022D4">
      <w:pPr>
        <w:spacing w:line="259" w:lineRule="auto"/>
        <w:jc w:val="both"/>
        <w:rPr>
          <w:rFonts w:eastAsia="Arial" w:cs="Arial"/>
          <w:szCs w:val="24"/>
        </w:rPr>
      </w:pPr>
      <w:r w:rsidRPr="001022D4">
        <w:rPr>
          <w:rFonts w:eastAsia="Arial" w:cs="Arial"/>
          <w:szCs w:val="24"/>
        </w:rPr>
        <w:t>Aperto tutti i giorni: luglio-agosto: 10-18; settembre: 9 –17.</w:t>
      </w:r>
    </w:p>
    <w:p w14:paraId="66269388" w14:textId="77777777" w:rsidR="00D7482F" w:rsidRDefault="001022D4" w:rsidP="001022D4">
      <w:pPr>
        <w:spacing w:line="259" w:lineRule="auto"/>
        <w:jc w:val="both"/>
        <w:rPr>
          <w:rFonts w:eastAsia="Arial" w:cs="Arial"/>
          <w:szCs w:val="24"/>
        </w:rPr>
      </w:pPr>
      <w:r w:rsidRPr="001022D4">
        <w:rPr>
          <w:rFonts w:eastAsia="Arial" w:cs="Arial"/>
          <w:szCs w:val="24"/>
        </w:rPr>
        <w:t>Biglietto intero: € 4,50 - Ridotto: € 3,50 - Biglietto famiglia: € 4,50 / € 9 (1 o 2 genitori con minorenni). Gratuito per bambini sotto i 14 anni</w:t>
      </w:r>
      <w:r>
        <w:rPr>
          <w:rFonts w:eastAsia="Arial" w:cs="Arial"/>
          <w:szCs w:val="24"/>
        </w:rPr>
        <w:t xml:space="preserve">. </w:t>
      </w:r>
    </w:p>
    <w:p w14:paraId="447D824D" w14:textId="44847739" w:rsidR="001022D4" w:rsidRDefault="001022D4" w:rsidP="001022D4">
      <w:pPr>
        <w:spacing w:line="259" w:lineRule="auto"/>
        <w:jc w:val="both"/>
        <w:rPr>
          <w:rFonts w:eastAsia="Arial" w:cs="Arial"/>
          <w:szCs w:val="24"/>
        </w:rPr>
      </w:pPr>
      <w:r w:rsidRPr="001022D4">
        <w:rPr>
          <w:rFonts w:eastAsia="Arial" w:cs="Arial"/>
          <w:szCs w:val="24"/>
        </w:rPr>
        <w:t>Prenotazione consigliata per laboratori e visite guidate al</w:t>
      </w:r>
      <w:r w:rsidR="00D7482F">
        <w:rPr>
          <w:rFonts w:eastAsia="Arial" w:cs="Arial"/>
          <w:szCs w:val="24"/>
        </w:rPr>
        <w:t xml:space="preserve">lo </w:t>
      </w:r>
      <w:r w:rsidRPr="001022D4">
        <w:rPr>
          <w:rFonts w:eastAsia="Arial" w:cs="Arial"/>
          <w:szCs w:val="24"/>
        </w:rPr>
        <w:t>0464.508182</w:t>
      </w:r>
      <w:r>
        <w:rPr>
          <w:rFonts w:eastAsia="Arial" w:cs="Arial"/>
          <w:szCs w:val="24"/>
        </w:rPr>
        <w:t xml:space="preserve">. </w:t>
      </w:r>
      <w:r w:rsidR="00D7482F">
        <w:rPr>
          <w:rFonts w:eastAsia="Arial" w:cs="Arial"/>
          <w:szCs w:val="24"/>
        </w:rPr>
        <w:t>I</w:t>
      </w:r>
      <w:r w:rsidRPr="001022D4">
        <w:rPr>
          <w:rFonts w:eastAsia="Arial" w:cs="Arial"/>
          <w:szCs w:val="24"/>
        </w:rPr>
        <w:t xml:space="preserve">nfo su: </w:t>
      </w:r>
      <w:hyperlink r:id="rId9" w:history="1">
        <w:r w:rsidR="00D7482F" w:rsidRPr="001D1175">
          <w:rPr>
            <w:rStyle w:val="Collegamentoipertestuale"/>
            <w:rFonts w:eastAsia="Arial" w:cs="Arial"/>
            <w:szCs w:val="24"/>
          </w:rPr>
          <w:t>https://www.palafitteledro.it/</w:t>
        </w:r>
      </w:hyperlink>
      <w:r w:rsidR="00D7482F">
        <w:rPr>
          <w:rFonts w:eastAsia="Arial" w:cs="Arial"/>
          <w:szCs w:val="24"/>
        </w:rPr>
        <w:t xml:space="preserve"> </w:t>
      </w:r>
    </w:p>
    <w:p w14:paraId="7D285E49" w14:textId="77777777" w:rsidR="001022D4" w:rsidRDefault="001022D4" w:rsidP="001022D4">
      <w:pPr>
        <w:spacing w:line="259" w:lineRule="auto"/>
        <w:jc w:val="both"/>
        <w:rPr>
          <w:rFonts w:eastAsia="Arial" w:cs="Arial"/>
          <w:szCs w:val="24"/>
        </w:rPr>
      </w:pPr>
    </w:p>
    <w:p w14:paraId="265336AC" w14:textId="052C284F" w:rsidR="001022D4" w:rsidRDefault="001022D4" w:rsidP="001022D4">
      <w:pPr>
        <w:spacing w:line="259" w:lineRule="auto"/>
        <w:jc w:val="both"/>
        <w:rPr>
          <w:rFonts w:eastAsia="Arial" w:cs="Arial"/>
          <w:szCs w:val="24"/>
        </w:rPr>
      </w:pPr>
      <w:r>
        <w:rPr>
          <w:rFonts w:eastAsia="Arial" w:cs="Arial"/>
          <w:szCs w:val="24"/>
        </w:rPr>
        <w:t>(</w:t>
      </w:r>
      <w:proofErr w:type="spellStart"/>
      <w:r>
        <w:rPr>
          <w:rFonts w:eastAsia="Arial" w:cs="Arial"/>
          <w:szCs w:val="24"/>
        </w:rPr>
        <w:t>m.b</w:t>
      </w:r>
      <w:proofErr w:type="spellEnd"/>
      <w:r>
        <w:rPr>
          <w:rFonts w:eastAsia="Arial" w:cs="Arial"/>
          <w:szCs w:val="24"/>
        </w:rPr>
        <w:t>.)</w:t>
      </w:r>
    </w:p>
    <w:p w14:paraId="2D7F3BF6" w14:textId="77777777" w:rsidR="001F2FB7" w:rsidRDefault="001F2FB7" w:rsidP="001022D4">
      <w:pPr>
        <w:spacing w:line="259" w:lineRule="auto"/>
        <w:jc w:val="both"/>
        <w:rPr>
          <w:rFonts w:eastAsia="Arial" w:cs="Arial"/>
          <w:szCs w:val="24"/>
        </w:rPr>
      </w:pPr>
    </w:p>
    <w:p w14:paraId="78F59BCA" w14:textId="30EF730C" w:rsidR="00047162" w:rsidRDefault="001022D4" w:rsidP="001022D4">
      <w:pPr>
        <w:spacing w:line="259" w:lineRule="auto"/>
        <w:jc w:val="both"/>
        <w:rPr>
          <w:rFonts w:eastAsia="Arial" w:cs="Arial"/>
          <w:szCs w:val="24"/>
        </w:rPr>
      </w:pPr>
      <w:r>
        <w:rPr>
          <w:rFonts w:eastAsia="Arial" w:cs="Arial"/>
          <w:szCs w:val="24"/>
        </w:rPr>
        <w:t>Trento, luglio 2022</w:t>
      </w:r>
      <w:r w:rsidR="00167721">
        <w:rPr>
          <w:rFonts w:eastAsia="Arial" w:cs="Arial"/>
          <w:szCs w:val="24"/>
        </w:rPr>
        <w:t xml:space="preserve"> </w:t>
      </w:r>
    </w:p>
    <w:p w14:paraId="58B2B3BF" w14:textId="77777777" w:rsidR="00D118C8" w:rsidRPr="001022D4" w:rsidRDefault="00D118C8" w:rsidP="00D118C8">
      <w:pPr>
        <w:jc w:val="both"/>
        <w:rPr>
          <w:rFonts w:eastAsia="Arial" w:cs="Arial"/>
          <w:color w:val="000000" w:themeColor="text1"/>
          <w:szCs w:val="24"/>
        </w:rPr>
      </w:pPr>
    </w:p>
    <w:p w14:paraId="5AA695CE" w14:textId="77777777" w:rsidR="00D118C8" w:rsidRPr="00D118C8" w:rsidRDefault="00D118C8" w:rsidP="00D118C8">
      <w:pPr>
        <w:jc w:val="both"/>
        <w:rPr>
          <w:rFonts w:eastAsia="Arial" w:cs="Arial"/>
          <w:b/>
          <w:bCs/>
          <w:color w:val="000000" w:themeColor="text1"/>
          <w:szCs w:val="24"/>
        </w:rPr>
      </w:pPr>
    </w:p>
    <w:sectPr w:rsidR="00D118C8" w:rsidRPr="00D118C8" w:rsidSect="00A1234D">
      <w:headerReference w:type="default" r:id="rId10"/>
      <w:footerReference w:type="default" r:id="rId11"/>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2395B97D"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38F759C"/>
    <w:multiLevelType w:val="hybridMultilevel"/>
    <w:tmpl w:val="7DC21AC6"/>
    <w:lvl w:ilvl="0" w:tplc="97FAE2A0">
      <w:start w:val="1"/>
      <w:numFmt w:val="bullet"/>
      <w:lvlText w:val=""/>
      <w:lvlJc w:val="left"/>
      <w:pPr>
        <w:ind w:left="720" w:hanging="360"/>
      </w:pPr>
      <w:rPr>
        <w:rFonts w:ascii="Symbol" w:hAnsi="Symbol" w:hint="default"/>
      </w:rPr>
    </w:lvl>
    <w:lvl w:ilvl="1" w:tplc="B11CF7D8">
      <w:start w:val="1"/>
      <w:numFmt w:val="bullet"/>
      <w:lvlText w:val="o"/>
      <w:lvlJc w:val="left"/>
      <w:pPr>
        <w:ind w:left="1440" w:hanging="360"/>
      </w:pPr>
      <w:rPr>
        <w:rFonts w:ascii="Courier New" w:hAnsi="Courier New" w:cs="Times New Roman" w:hint="default"/>
      </w:rPr>
    </w:lvl>
    <w:lvl w:ilvl="2" w:tplc="9B00BB8E">
      <w:start w:val="1"/>
      <w:numFmt w:val="bullet"/>
      <w:lvlText w:val=""/>
      <w:lvlJc w:val="left"/>
      <w:pPr>
        <w:ind w:left="2160" w:hanging="360"/>
      </w:pPr>
      <w:rPr>
        <w:rFonts w:ascii="Wingdings" w:hAnsi="Wingdings" w:hint="default"/>
      </w:rPr>
    </w:lvl>
    <w:lvl w:ilvl="3" w:tplc="E1F4E682">
      <w:start w:val="1"/>
      <w:numFmt w:val="bullet"/>
      <w:lvlText w:val=""/>
      <w:lvlJc w:val="left"/>
      <w:pPr>
        <w:ind w:left="2880" w:hanging="360"/>
      </w:pPr>
      <w:rPr>
        <w:rFonts w:ascii="Symbol" w:hAnsi="Symbol" w:hint="default"/>
      </w:rPr>
    </w:lvl>
    <w:lvl w:ilvl="4" w:tplc="A5124FE6">
      <w:start w:val="1"/>
      <w:numFmt w:val="bullet"/>
      <w:lvlText w:val="o"/>
      <w:lvlJc w:val="left"/>
      <w:pPr>
        <w:ind w:left="3600" w:hanging="360"/>
      </w:pPr>
      <w:rPr>
        <w:rFonts w:ascii="Courier New" w:hAnsi="Courier New" w:cs="Times New Roman" w:hint="default"/>
      </w:rPr>
    </w:lvl>
    <w:lvl w:ilvl="5" w:tplc="B26A3FD8">
      <w:start w:val="1"/>
      <w:numFmt w:val="bullet"/>
      <w:lvlText w:val=""/>
      <w:lvlJc w:val="left"/>
      <w:pPr>
        <w:ind w:left="4320" w:hanging="360"/>
      </w:pPr>
      <w:rPr>
        <w:rFonts w:ascii="Wingdings" w:hAnsi="Wingdings" w:hint="default"/>
      </w:rPr>
    </w:lvl>
    <w:lvl w:ilvl="6" w:tplc="CE3A06B4">
      <w:start w:val="1"/>
      <w:numFmt w:val="bullet"/>
      <w:lvlText w:val=""/>
      <w:lvlJc w:val="left"/>
      <w:pPr>
        <w:ind w:left="5040" w:hanging="360"/>
      </w:pPr>
      <w:rPr>
        <w:rFonts w:ascii="Symbol" w:hAnsi="Symbol" w:hint="default"/>
      </w:rPr>
    </w:lvl>
    <w:lvl w:ilvl="7" w:tplc="9E36F414">
      <w:start w:val="1"/>
      <w:numFmt w:val="bullet"/>
      <w:lvlText w:val="o"/>
      <w:lvlJc w:val="left"/>
      <w:pPr>
        <w:ind w:left="5760" w:hanging="360"/>
      </w:pPr>
      <w:rPr>
        <w:rFonts w:ascii="Courier New" w:hAnsi="Courier New" w:cs="Times New Roman" w:hint="default"/>
      </w:rPr>
    </w:lvl>
    <w:lvl w:ilvl="8" w:tplc="445E499E">
      <w:start w:val="1"/>
      <w:numFmt w:val="bullet"/>
      <w:lvlText w:val=""/>
      <w:lvlJc w:val="left"/>
      <w:pPr>
        <w:ind w:left="6480" w:hanging="360"/>
      </w:pPr>
      <w:rPr>
        <w:rFonts w:ascii="Wingdings" w:hAnsi="Wingdings" w:hint="default"/>
      </w:r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3E9651"/>
    <w:multiLevelType w:val="hybridMultilevel"/>
    <w:tmpl w:val="AA2CF4D8"/>
    <w:lvl w:ilvl="0" w:tplc="98D0E926">
      <w:start w:val="1"/>
      <w:numFmt w:val="bullet"/>
      <w:lvlText w:val=""/>
      <w:lvlJc w:val="left"/>
      <w:pPr>
        <w:ind w:left="720" w:hanging="360"/>
      </w:pPr>
      <w:rPr>
        <w:rFonts w:ascii="Symbol" w:hAnsi="Symbol" w:hint="default"/>
      </w:rPr>
    </w:lvl>
    <w:lvl w:ilvl="1" w:tplc="0C84A426">
      <w:start w:val="1"/>
      <w:numFmt w:val="bullet"/>
      <w:lvlText w:val="o"/>
      <w:lvlJc w:val="left"/>
      <w:pPr>
        <w:ind w:left="1440" w:hanging="360"/>
      </w:pPr>
      <w:rPr>
        <w:rFonts w:ascii="Courier New" w:hAnsi="Courier New" w:cs="Times New Roman" w:hint="default"/>
      </w:rPr>
    </w:lvl>
    <w:lvl w:ilvl="2" w:tplc="AEDA6DC4">
      <w:start w:val="1"/>
      <w:numFmt w:val="bullet"/>
      <w:lvlText w:val=""/>
      <w:lvlJc w:val="left"/>
      <w:pPr>
        <w:ind w:left="2160" w:hanging="360"/>
      </w:pPr>
      <w:rPr>
        <w:rFonts w:ascii="Wingdings" w:hAnsi="Wingdings" w:hint="default"/>
      </w:rPr>
    </w:lvl>
    <w:lvl w:ilvl="3" w:tplc="80F0086A">
      <w:start w:val="1"/>
      <w:numFmt w:val="bullet"/>
      <w:lvlText w:val=""/>
      <w:lvlJc w:val="left"/>
      <w:pPr>
        <w:ind w:left="2880" w:hanging="360"/>
      </w:pPr>
      <w:rPr>
        <w:rFonts w:ascii="Symbol" w:hAnsi="Symbol" w:hint="default"/>
      </w:rPr>
    </w:lvl>
    <w:lvl w:ilvl="4" w:tplc="072A55B2">
      <w:start w:val="1"/>
      <w:numFmt w:val="bullet"/>
      <w:lvlText w:val="o"/>
      <w:lvlJc w:val="left"/>
      <w:pPr>
        <w:ind w:left="3600" w:hanging="360"/>
      </w:pPr>
      <w:rPr>
        <w:rFonts w:ascii="Courier New" w:hAnsi="Courier New" w:cs="Times New Roman" w:hint="default"/>
      </w:rPr>
    </w:lvl>
    <w:lvl w:ilvl="5" w:tplc="0ECCF1EA">
      <w:start w:val="1"/>
      <w:numFmt w:val="bullet"/>
      <w:lvlText w:val=""/>
      <w:lvlJc w:val="left"/>
      <w:pPr>
        <w:ind w:left="4320" w:hanging="360"/>
      </w:pPr>
      <w:rPr>
        <w:rFonts w:ascii="Wingdings" w:hAnsi="Wingdings" w:hint="default"/>
      </w:rPr>
    </w:lvl>
    <w:lvl w:ilvl="6" w:tplc="4DBEEE6C">
      <w:start w:val="1"/>
      <w:numFmt w:val="bullet"/>
      <w:lvlText w:val=""/>
      <w:lvlJc w:val="left"/>
      <w:pPr>
        <w:ind w:left="5040" w:hanging="360"/>
      </w:pPr>
      <w:rPr>
        <w:rFonts w:ascii="Symbol" w:hAnsi="Symbol" w:hint="default"/>
      </w:rPr>
    </w:lvl>
    <w:lvl w:ilvl="7" w:tplc="58D67BF8">
      <w:start w:val="1"/>
      <w:numFmt w:val="bullet"/>
      <w:lvlText w:val="o"/>
      <w:lvlJc w:val="left"/>
      <w:pPr>
        <w:ind w:left="5760" w:hanging="360"/>
      </w:pPr>
      <w:rPr>
        <w:rFonts w:ascii="Courier New" w:hAnsi="Courier New" w:cs="Times New Roman" w:hint="default"/>
      </w:rPr>
    </w:lvl>
    <w:lvl w:ilvl="8" w:tplc="5BB0D588">
      <w:start w:val="1"/>
      <w:numFmt w:val="bullet"/>
      <w:lvlText w:val=""/>
      <w:lvlJc w:val="left"/>
      <w:pPr>
        <w:ind w:left="6480" w:hanging="360"/>
      </w:pPr>
      <w:rPr>
        <w:rFonts w:ascii="Wingdings" w:hAnsi="Wingdings" w:hint="default"/>
      </w:rPr>
    </w:lvl>
  </w:abstractNum>
  <w:abstractNum w:abstractNumId="4"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5619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42325">
    <w:abstractNumId w:val="7"/>
  </w:num>
  <w:num w:numId="3" w16cid:durableId="2143495705">
    <w:abstractNumId w:val="4"/>
  </w:num>
  <w:num w:numId="4" w16cid:durableId="916744490">
    <w:abstractNumId w:val="0"/>
  </w:num>
  <w:num w:numId="5" w16cid:durableId="1647196976">
    <w:abstractNumId w:val="6"/>
  </w:num>
  <w:num w:numId="6" w16cid:durableId="1599216660">
    <w:abstractNumId w:val="5"/>
  </w:num>
  <w:num w:numId="7" w16cid:durableId="1035034259">
    <w:abstractNumId w:val="3"/>
    <w:lvlOverride w:ilvl="0"/>
    <w:lvlOverride w:ilvl="1"/>
    <w:lvlOverride w:ilvl="2"/>
    <w:lvlOverride w:ilvl="3"/>
    <w:lvlOverride w:ilvl="4"/>
    <w:lvlOverride w:ilvl="5"/>
    <w:lvlOverride w:ilvl="6"/>
    <w:lvlOverride w:ilvl="7"/>
    <w:lvlOverride w:ilvl="8"/>
  </w:num>
  <w:num w:numId="8" w16cid:durableId="2060203001">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284C"/>
    <w:rsid w:val="00047162"/>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022D4"/>
    <w:rsid w:val="001123DA"/>
    <w:rsid w:val="001205F9"/>
    <w:rsid w:val="00144F7C"/>
    <w:rsid w:val="00155FD3"/>
    <w:rsid w:val="001669D7"/>
    <w:rsid w:val="00167721"/>
    <w:rsid w:val="00171219"/>
    <w:rsid w:val="00185948"/>
    <w:rsid w:val="001908DC"/>
    <w:rsid w:val="001A5F8A"/>
    <w:rsid w:val="001B7EC4"/>
    <w:rsid w:val="001C253C"/>
    <w:rsid w:val="001C5D85"/>
    <w:rsid w:val="001C6CA0"/>
    <w:rsid w:val="001C7BE6"/>
    <w:rsid w:val="001E20F6"/>
    <w:rsid w:val="001E6AE9"/>
    <w:rsid w:val="001F1C0B"/>
    <w:rsid w:val="001F2F71"/>
    <w:rsid w:val="001F2FB7"/>
    <w:rsid w:val="001F7C2E"/>
    <w:rsid w:val="00201BB9"/>
    <w:rsid w:val="00201FC3"/>
    <w:rsid w:val="00213E5F"/>
    <w:rsid w:val="00217EFF"/>
    <w:rsid w:val="0022549E"/>
    <w:rsid w:val="00245B59"/>
    <w:rsid w:val="00252C6C"/>
    <w:rsid w:val="0025727E"/>
    <w:rsid w:val="0027590E"/>
    <w:rsid w:val="00287487"/>
    <w:rsid w:val="002933F5"/>
    <w:rsid w:val="002A63BC"/>
    <w:rsid w:val="002B2DF2"/>
    <w:rsid w:val="002D09B0"/>
    <w:rsid w:val="003014AC"/>
    <w:rsid w:val="003018AC"/>
    <w:rsid w:val="00313B43"/>
    <w:rsid w:val="00320280"/>
    <w:rsid w:val="003366B6"/>
    <w:rsid w:val="00342BBD"/>
    <w:rsid w:val="003476B0"/>
    <w:rsid w:val="003661B4"/>
    <w:rsid w:val="00381AD6"/>
    <w:rsid w:val="00382BB2"/>
    <w:rsid w:val="003856DF"/>
    <w:rsid w:val="003C52A3"/>
    <w:rsid w:val="003C5623"/>
    <w:rsid w:val="003C6629"/>
    <w:rsid w:val="003D11CF"/>
    <w:rsid w:val="003F3739"/>
    <w:rsid w:val="003F6FC5"/>
    <w:rsid w:val="0041263B"/>
    <w:rsid w:val="00414B4A"/>
    <w:rsid w:val="004348F1"/>
    <w:rsid w:val="0043702B"/>
    <w:rsid w:val="0044497F"/>
    <w:rsid w:val="00446DF7"/>
    <w:rsid w:val="004809A6"/>
    <w:rsid w:val="004A4134"/>
    <w:rsid w:val="004B1401"/>
    <w:rsid w:val="004B3FDD"/>
    <w:rsid w:val="004C3781"/>
    <w:rsid w:val="004E783A"/>
    <w:rsid w:val="004E7FDE"/>
    <w:rsid w:val="004F3E61"/>
    <w:rsid w:val="00506122"/>
    <w:rsid w:val="00534CE9"/>
    <w:rsid w:val="00540F62"/>
    <w:rsid w:val="00566508"/>
    <w:rsid w:val="00576704"/>
    <w:rsid w:val="0057740B"/>
    <w:rsid w:val="00577656"/>
    <w:rsid w:val="00577A8A"/>
    <w:rsid w:val="005848A9"/>
    <w:rsid w:val="005A0D15"/>
    <w:rsid w:val="005A45E9"/>
    <w:rsid w:val="005B455E"/>
    <w:rsid w:val="005B6F5D"/>
    <w:rsid w:val="005D01A2"/>
    <w:rsid w:val="005D5890"/>
    <w:rsid w:val="005D7D7D"/>
    <w:rsid w:val="005E67A5"/>
    <w:rsid w:val="00622E1C"/>
    <w:rsid w:val="006256D8"/>
    <w:rsid w:val="00626AFB"/>
    <w:rsid w:val="006374B2"/>
    <w:rsid w:val="00641A0C"/>
    <w:rsid w:val="00645103"/>
    <w:rsid w:val="006469B6"/>
    <w:rsid w:val="00663B3C"/>
    <w:rsid w:val="00675B85"/>
    <w:rsid w:val="00686F38"/>
    <w:rsid w:val="00695487"/>
    <w:rsid w:val="006A789F"/>
    <w:rsid w:val="006B3D66"/>
    <w:rsid w:val="006F721C"/>
    <w:rsid w:val="00717251"/>
    <w:rsid w:val="00724E05"/>
    <w:rsid w:val="007312A0"/>
    <w:rsid w:val="00734251"/>
    <w:rsid w:val="0074295B"/>
    <w:rsid w:val="00743568"/>
    <w:rsid w:val="00744CBB"/>
    <w:rsid w:val="0074772B"/>
    <w:rsid w:val="0075635D"/>
    <w:rsid w:val="007701DF"/>
    <w:rsid w:val="0077380C"/>
    <w:rsid w:val="00780633"/>
    <w:rsid w:val="00797087"/>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E1429"/>
    <w:rsid w:val="00AF41CE"/>
    <w:rsid w:val="00AF63F4"/>
    <w:rsid w:val="00B06C89"/>
    <w:rsid w:val="00B10525"/>
    <w:rsid w:val="00B43249"/>
    <w:rsid w:val="00B61314"/>
    <w:rsid w:val="00B944D9"/>
    <w:rsid w:val="00B95685"/>
    <w:rsid w:val="00B96D16"/>
    <w:rsid w:val="00BB0BF2"/>
    <w:rsid w:val="00BB19C5"/>
    <w:rsid w:val="00BB26B6"/>
    <w:rsid w:val="00BB3E2C"/>
    <w:rsid w:val="00BC6855"/>
    <w:rsid w:val="00BC77FB"/>
    <w:rsid w:val="00BD4144"/>
    <w:rsid w:val="00C02761"/>
    <w:rsid w:val="00C21374"/>
    <w:rsid w:val="00C40386"/>
    <w:rsid w:val="00C655C5"/>
    <w:rsid w:val="00C87C95"/>
    <w:rsid w:val="00C96291"/>
    <w:rsid w:val="00C96B4C"/>
    <w:rsid w:val="00CB56F5"/>
    <w:rsid w:val="00CB598E"/>
    <w:rsid w:val="00CC4CB6"/>
    <w:rsid w:val="00CC5395"/>
    <w:rsid w:val="00CD02B5"/>
    <w:rsid w:val="00CE0BA9"/>
    <w:rsid w:val="00CE3399"/>
    <w:rsid w:val="00CE63D2"/>
    <w:rsid w:val="00CF5EA8"/>
    <w:rsid w:val="00D01F14"/>
    <w:rsid w:val="00D05EBE"/>
    <w:rsid w:val="00D118C8"/>
    <w:rsid w:val="00D25084"/>
    <w:rsid w:val="00D3146E"/>
    <w:rsid w:val="00D3353A"/>
    <w:rsid w:val="00D35905"/>
    <w:rsid w:val="00D447FE"/>
    <w:rsid w:val="00D46902"/>
    <w:rsid w:val="00D512FD"/>
    <w:rsid w:val="00D6595A"/>
    <w:rsid w:val="00D72EB1"/>
    <w:rsid w:val="00D73EC1"/>
    <w:rsid w:val="00D7482F"/>
    <w:rsid w:val="00D76789"/>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20CF9"/>
    <w:rsid w:val="00E317C9"/>
    <w:rsid w:val="00E37065"/>
    <w:rsid w:val="00E3745E"/>
    <w:rsid w:val="00E401FB"/>
    <w:rsid w:val="00E44A3F"/>
    <w:rsid w:val="00E51299"/>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character" w:customStyle="1" w:styleId="normaltextrun">
    <w:name w:val="normaltextrun"/>
    <w:basedOn w:val="Carpredefinitoparagrafo"/>
    <w:rsid w:val="00D118C8"/>
  </w:style>
  <w:style w:type="paragraph" w:customStyle="1" w:styleId="paragraph">
    <w:name w:val="paragraph"/>
    <w:basedOn w:val="Normale"/>
    <w:rsid w:val="00D118C8"/>
    <w:pPr>
      <w:spacing w:before="100" w:beforeAutospacing="1" w:after="100" w:afterAutospacing="1"/>
    </w:pPr>
    <w:rPr>
      <w:rFonts w:ascii="Times New Roman" w:hAnsi="Times New Roman"/>
      <w:szCs w:val="24"/>
    </w:rPr>
  </w:style>
  <w:style w:type="character" w:styleId="Menzionenonrisolta">
    <w:name w:val="Unresolved Mention"/>
    <w:basedOn w:val="Carpredefinitoparagrafo"/>
    <w:uiPriority w:val="99"/>
    <w:semiHidden/>
    <w:unhideWhenUsed/>
    <w:rsid w:val="00102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lafitteledr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alafitteledro.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770</Words>
  <Characters>4389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8</cp:revision>
  <cp:lastPrinted>2022-07-06T11:17:00Z</cp:lastPrinted>
  <dcterms:created xsi:type="dcterms:W3CDTF">2022-07-06T11:16:00Z</dcterms:created>
  <dcterms:modified xsi:type="dcterms:W3CDTF">2022-07-06T12:56:00Z</dcterms:modified>
</cp:coreProperties>
</file>