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0A4CA" w14:textId="4E3BE88E" w:rsidR="004A4478" w:rsidRPr="004A4478" w:rsidRDefault="00A503C3" w:rsidP="002F076C">
      <w:pPr>
        <w:autoSpaceDE w:val="0"/>
        <w:autoSpaceDN w:val="0"/>
        <w:adjustRightInd w:val="0"/>
        <w:jc w:val="both"/>
        <w:rPr>
          <w:rFonts w:eastAsiaTheme="minorHAnsi" w:cs="Arial"/>
          <w:b/>
          <w:bCs/>
          <w:sz w:val="28"/>
          <w:szCs w:val="28"/>
          <w:lang w:eastAsia="en-US"/>
        </w:rPr>
      </w:pPr>
      <w:bookmarkStart w:id="0" w:name="_Hlk110334934"/>
      <w:r>
        <w:rPr>
          <w:rFonts w:eastAsiaTheme="minorHAnsi" w:cs="Arial"/>
          <w:b/>
          <w:bCs/>
          <w:sz w:val="28"/>
          <w:szCs w:val="28"/>
          <w:lang w:eastAsia="en-US"/>
        </w:rPr>
        <w:t>A</w:t>
      </w:r>
      <w:r w:rsidR="004A4478" w:rsidRPr="004A4478">
        <w:rPr>
          <w:rFonts w:eastAsiaTheme="minorHAnsi" w:cs="Arial"/>
          <w:b/>
          <w:bCs/>
          <w:sz w:val="28"/>
          <w:szCs w:val="28"/>
          <w:lang w:eastAsia="en-US"/>
        </w:rPr>
        <w:t xml:space="preserve">ssegnati </w:t>
      </w:r>
      <w:r w:rsidR="004A4478">
        <w:rPr>
          <w:rFonts w:eastAsiaTheme="minorHAnsi" w:cs="Arial"/>
          <w:b/>
          <w:bCs/>
          <w:sz w:val="28"/>
          <w:szCs w:val="28"/>
          <w:lang w:eastAsia="en-US"/>
        </w:rPr>
        <w:t>nell’ambito del TTG Travel Experience in corso di svolgimento a Rimini</w:t>
      </w:r>
    </w:p>
    <w:p w14:paraId="1072A7A0" w14:textId="6B4BAC3F" w:rsidR="004A4478" w:rsidRPr="004A4478" w:rsidRDefault="004A4478" w:rsidP="002F076C">
      <w:pPr>
        <w:autoSpaceDE w:val="0"/>
        <w:autoSpaceDN w:val="0"/>
        <w:adjustRightInd w:val="0"/>
        <w:jc w:val="both"/>
        <w:rPr>
          <w:rFonts w:eastAsiaTheme="minorHAnsi" w:cs="Arial"/>
          <w:b/>
          <w:bCs/>
          <w:sz w:val="32"/>
          <w:szCs w:val="32"/>
          <w:lang w:eastAsia="en-US"/>
        </w:rPr>
      </w:pPr>
      <w:r>
        <w:rPr>
          <w:rFonts w:eastAsiaTheme="minorHAnsi" w:cs="Arial"/>
          <w:b/>
          <w:bCs/>
          <w:sz w:val="32"/>
          <w:szCs w:val="32"/>
          <w:lang w:eastAsia="en-US"/>
        </w:rPr>
        <w:t>OSCAR DEL TURISMO</w:t>
      </w:r>
      <w:r w:rsidRPr="004A4478">
        <w:rPr>
          <w:rFonts w:eastAsiaTheme="minorHAnsi" w:cs="Arial"/>
          <w:b/>
          <w:bCs/>
          <w:sz w:val="32"/>
          <w:szCs w:val="32"/>
          <w:lang w:eastAsia="en-US"/>
        </w:rPr>
        <w:t xml:space="preserve">: </w:t>
      </w:r>
      <w:r w:rsidRPr="004A4478">
        <w:rPr>
          <w:rFonts w:eastAsiaTheme="minorHAnsi" w:cs="Arial"/>
          <w:b/>
          <w:bCs/>
          <w:sz w:val="32"/>
          <w:szCs w:val="32"/>
          <w:lang w:eastAsia="en-US"/>
        </w:rPr>
        <w:t>AL TRENTINO IL PREMIO PER LA SOSTENIBILIT</w:t>
      </w:r>
      <w:r>
        <w:rPr>
          <w:rFonts w:eastAsiaTheme="minorHAnsi" w:cs="Arial"/>
          <w:b/>
          <w:bCs/>
          <w:sz w:val="32"/>
          <w:szCs w:val="32"/>
          <w:lang w:eastAsia="en-US"/>
        </w:rPr>
        <w:t>À</w:t>
      </w:r>
    </w:p>
    <w:p w14:paraId="72DDCA52" w14:textId="77777777" w:rsidR="004A4478" w:rsidRDefault="004A4478" w:rsidP="002F076C">
      <w:pPr>
        <w:autoSpaceDE w:val="0"/>
        <w:autoSpaceDN w:val="0"/>
        <w:adjustRightInd w:val="0"/>
        <w:jc w:val="both"/>
        <w:rPr>
          <w:rFonts w:eastAsiaTheme="minorHAnsi" w:cs="Arial"/>
          <w:b/>
          <w:bCs/>
          <w:sz w:val="32"/>
          <w:szCs w:val="32"/>
          <w:lang w:eastAsia="en-US"/>
        </w:rPr>
      </w:pPr>
    </w:p>
    <w:p w14:paraId="6DE15167" w14:textId="33987527" w:rsidR="002F076C" w:rsidRPr="00A503C3" w:rsidRDefault="00A503C3" w:rsidP="003C556E">
      <w:pPr>
        <w:autoSpaceDE w:val="0"/>
        <w:autoSpaceDN w:val="0"/>
        <w:adjustRightInd w:val="0"/>
        <w:jc w:val="both"/>
        <w:rPr>
          <w:rFonts w:eastAsiaTheme="minorHAnsi" w:cs="Arial"/>
          <w:b/>
          <w:bCs/>
          <w:szCs w:val="24"/>
          <w:lang w:eastAsia="en-US"/>
        </w:rPr>
      </w:pPr>
      <w:r w:rsidRPr="00A503C3">
        <w:rPr>
          <w:rFonts w:eastAsiaTheme="minorHAnsi" w:cs="Arial"/>
          <w:b/>
          <w:bCs/>
          <w:szCs w:val="24"/>
          <w:lang w:eastAsia="en-US"/>
        </w:rPr>
        <w:t>Per il territorio anche due secondi posti</w:t>
      </w:r>
      <w:r>
        <w:rPr>
          <w:rFonts w:eastAsiaTheme="minorHAnsi" w:cs="Arial"/>
          <w:b/>
          <w:bCs/>
          <w:szCs w:val="24"/>
          <w:lang w:eastAsia="en-US"/>
        </w:rPr>
        <w:t>: come destinazione</w:t>
      </w:r>
      <w:r w:rsidR="003C556E">
        <w:rPr>
          <w:rFonts w:eastAsiaTheme="minorHAnsi" w:cs="Arial"/>
          <w:b/>
          <w:bCs/>
          <w:szCs w:val="24"/>
          <w:lang w:eastAsia="en-US"/>
        </w:rPr>
        <w:t xml:space="preserve"> </w:t>
      </w:r>
      <w:r>
        <w:rPr>
          <w:rFonts w:eastAsiaTheme="minorHAnsi" w:cs="Arial"/>
          <w:b/>
          <w:bCs/>
          <w:szCs w:val="24"/>
          <w:lang w:eastAsia="en-US"/>
        </w:rPr>
        <w:t>più</w:t>
      </w:r>
      <w:r w:rsidR="003C556E">
        <w:rPr>
          <w:rFonts w:eastAsiaTheme="minorHAnsi" w:cs="Arial"/>
          <w:b/>
          <w:bCs/>
          <w:szCs w:val="24"/>
          <w:lang w:eastAsia="en-US"/>
        </w:rPr>
        <w:t xml:space="preserve"> </w:t>
      </w:r>
      <w:r>
        <w:rPr>
          <w:rFonts w:eastAsiaTheme="minorHAnsi" w:cs="Arial"/>
          <w:b/>
          <w:bCs/>
          <w:szCs w:val="24"/>
          <w:lang w:eastAsia="en-US"/>
        </w:rPr>
        <w:t>apprezzata dagli</w:t>
      </w:r>
      <w:r w:rsidR="003C556E">
        <w:rPr>
          <w:rFonts w:eastAsiaTheme="minorHAnsi" w:cs="Arial"/>
          <w:b/>
          <w:bCs/>
          <w:szCs w:val="24"/>
          <w:lang w:eastAsia="en-US"/>
        </w:rPr>
        <w:t xml:space="preserve"> </w:t>
      </w:r>
      <w:r>
        <w:rPr>
          <w:rFonts w:eastAsiaTheme="minorHAnsi" w:cs="Arial"/>
          <w:b/>
          <w:bCs/>
          <w:szCs w:val="24"/>
          <w:lang w:eastAsia="en-US"/>
        </w:rPr>
        <w:t>ospiti stranieri</w:t>
      </w:r>
      <w:r w:rsidR="005C7B9D">
        <w:rPr>
          <w:rFonts w:eastAsiaTheme="minorHAnsi" w:cs="Arial"/>
          <w:b/>
          <w:bCs/>
          <w:szCs w:val="24"/>
          <w:lang w:eastAsia="en-US"/>
        </w:rPr>
        <w:t xml:space="preserve"> dietro l’Umbria</w:t>
      </w:r>
      <w:r>
        <w:rPr>
          <w:rFonts w:eastAsiaTheme="minorHAnsi" w:cs="Arial"/>
          <w:b/>
          <w:bCs/>
          <w:szCs w:val="24"/>
          <w:lang w:eastAsia="en-US"/>
        </w:rPr>
        <w:t>, mentre l’ambito Dolomiti Paganella si è</w:t>
      </w:r>
      <w:r w:rsidR="003C556E">
        <w:rPr>
          <w:rFonts w:eastAsiaTheme="minorHAnsi" w:cs="Arial"/>
          <w:b/>
          <w:bCs/>
          <w:szCs w:val="24"/>
          <w:lang w:eastAsia="en-US"/>
        </w:rPr>
        <w:t xml:space="preserve"> </w:t>
      </w:r>
      <w:r>
        <w:rPr>
          <w:rFonts w:eastAsiaTheme="minorHAnsi" w:cs="Arial"/>
          <w:b/>
          <w:bCs/>
          <w:szCs w:val="24"/>
          <w:lang w:eastAsia="en-US"/>
        </w:rPr>
        <w:t>piazzato dietro</w:t>
      </w:r>
      <w:r w:rsidR="003C556E">
        <w:rPr>
          <w:rFonts w:eastAsiaTheme="minorHAnsi" w:cs="Arial"/>
          <w:b/>
          <w:bCs/>
          <w:szCs w:val="24"/>
          <w:lang w:eastAsia="en-US"/>
        </w:rPr>
        <w:t xml:space="preserve"> </w:t>
      </w:r>
      <w:r>
        <w:rPr>
          <w:rFonts w:eastAsiaTheme="minorHAnsi" w:cs="Arial"/>
          <w:b/>
          <w:bCs/>
          <w:szCs w:val="24"/>
          <w:lang w:eastAsia="en-US"/>
        </w:rPr>
        <w:t xml:space="preserve">Langhe- Monferrato </w:t>
      </w:r>
      <w:r w:rsidR="003C556E">
        <w:rPr>
          <w:rFonts w:eastAsiaTheme="minorHAnsi" w:cs="Arial"/>
          <w:b/>
          <w:bCs/>
          <w:szCs w:val="24"/>
          <w:lang w:eastAsia="en-US"/>
        </w:rPr>
        <w:t>per l’offerta enogastronomica</w:t>
      </w:r>
    </w:p>
    <w:p w14:paraId="7F5CADBC" w14:textId="77777777" w:rsidR="00A503C3" w:rsidRDefault="00A503C3" w:rsidP="00E05D3E">
      <w:pPr>
        <w:autoSpaceDE w:val="0"/>
        <w:autoSpaceDN w:val="0"/>
        <w:adjustRightInd w:val="0"/>
        <w:jc w:val="both"/>
        <w:rPr>
          <w:rFonts w:eastAsiaTheme="minorHAnsi" w:cs="Arial"/>
          <w:szCs w:val="24"/>
          <w:lang w:eastAsia="en-US"/>
        </w:rPr>
      </w:pPr>
    </w:p>
    <w:p w14:paraId="4EEF56B0" w14:textId="3694A3CD" w:rsidR="00E05D3E" w:rsidRDefault="00B85960" w:rsidP="00E05D3E">
      <w:pPr>
        <w:autoSpaceDE w:val="0"/>
        <w:autoSpaceDN w:val="0"/>
        <w:adjustRightInd w:val="0"/>
        <w:jc w:val="both"/>
        <w:rPr>
          <w:rFonts w:eastAsiaTheme="minorHAnsi" w:cs="Arial"/>
          <w:szCs w:val="24"/>
          <w:lang w:eastAsia="en-US"/>
        </w:rPr>
      </w:pPr>
      <w:r w:rsidRPr="00B85960">
        <w:rPr>
          <w:rFonts w:eastAsiaTheme="minorHAnsi" w:cs="Arial"/>
          <w:szCs w:val="24"/>
          <w:lang w:eastAsia="en-US"/>
        </w:rPr>
        <w:t xml:space="preserve">Giornata </w:t>
      </w:r>
      <w:r>
        <w:rPr>
          <w:rFonts w:eastAsiaTheme="minorHAnsi" w:cs="Arial"/>
          <w:szCs w:val="24"/>
          <w:lang w:eastAsia="en-US"/>
        </w:rPr>
        <w:t xml:space="preserve">di </w:t>
      </w:r>
      <w:r w:rsidRPr="00B85960">
        <w:rPr>
          <w:rFonts w:eastAsiaTheme="minorHAnsi" w:cs="Arial"/>
          <w:szCs w:val="24"/>
          <w:lang w:eastAsia="en-US"/>
        </w:rPr>
        <w:t xml:space="preserve">premiazioni al </w:t>
      </w:r>
      <w:r w:rsidRPr="00B85960">
        <w:rPr>
          <w:rFonts w:eastAsiaTheme="minorHAnsi" w:cs="Arial"/>
          <w:b/>
          <w:bCs/>
          <w:szCs w:val="24"/>
          <w:lang w:eastAsia="en-US"/>
        </w:rPr>
        <w:t>TTG Travel Experience</w:t>
      </w:r>
      <w:r w:rsidRPr="00B85960">
        <w:rPr>
          <w:rFonts w:eastAsiaTheme="minorHAnsi" w:cs="Arial"/>
          <w:szCs w:val="24"/>
          <w:lang w:eastAsia="en-US"/>
        </w:rPr>
        <w:t>,</w:t>
      </w:r>
      <w:r>
        <w:rPr>
          <w:rFonts w:eastAsiaTheme="minorHAnsi" w:cs="Arial"/>
          <w:b/>
          <w:bCs/>
          <w:szCs w:val="24"/>
          <w:lang w:eastAsia="en-US"/>
        </w:rPr>
        <w:t xml:space="preserve"> </w:t>
      </w:r>
      <w:r w:rsidRPr="004A4478">
        <w:rPr>
          <w:rFonts w:eastAsiaTheme="minorHAnsi" w:cs="Arial"/>
          <w:szCs w:val="24"/>
          <w:lang w:eastAsia="en-US"/>
        </w:rPr>
        <w:t>la manifestazione italiana di riferimento per la promozione</w:t>
      </w:r>
      <w:r>
        <w:rPr>
          <w:rFonts w:eastAsiaTheme="minorHAnsi" w:cs="Arial"/>
          <w:szCs w:val="24"/>
          <w:lang w:eastAsia="en-US"/>
        </w:rPr>
        <w:t xml:space="preserve"> </w:t>
      </w:r>
      <w:r w:rsidRPr="004A4478">
        <w:rPr>
          <w:rFonts w:eastAsiaTheme="minorHAnsi" w:cs="Arial"/>
          <w:szCs w:val="24"/>
          <w:lang w:eastAsia="en-US"/>
        </w:rPr>
        <w:t xml:space="preserve">del turismo mondiale </w:t>
      </w:r>
      <w:r>
        <w:rPr>
          <w:rFonts w:eastAsiaTheme="minorHAnsi" w:cs="Arial"/>
          <w:szCs w:val="24"/>
          <w:lang w:eastAsia="en-US"/>
        </w:rPr>
        <w:t>in corso di svolgimento</w:t>
      </w:r>
      <w:r w:rsidR="00A503C3">
        <w:rPr>
          <w:rFonts w:eastAsiaTheme="minorHAnsi" w:cs="Arial"/>
          <w:szCs w:val="24"/>
          <w:lang w:eastAsia="en-US"/>
        </w:rPr>
        <w:t xml:space="preserve"> </w:t>
      </w:r>
      <w:r>
        <w:rPr>
          <w:rFonts w:eastAsiaTheme="minorHAnsi" w:cs="Arial"/>
          <w:szCs w:val="24"/>
          <w:lang w:eastAsia="en-US"/>
        </w:rPr>
        <w:t>da oggi</w:t>
      </w:r>
      <w:r w:rsidR="00A503C3">
        <w:rPr>
          <w:rFonts w:eastAsiaTheme="minorHAnsi" w:cs="Arial"/>
          <w:szCs w:val="24"/>
          <w:lang w:eastAsia="en-US"/>
        </w:rPr>
        <w:t xml:space="preserve"> </w:t>
      </w:r>
      <w:r w:rsidRPr="004A4478">
        <w:rPr>
          <w:rFonts w:eastAsiaTheme="minorHAnsi" w:cs="Arial"/>
          <w:szCs w:val="24"/>
          <w:lang w:eastAsia="en-US"/>
        </w:rPr>
        <w:t>a Rimini.</w:t>
      </w:r>
      <w:r>
        <w:rPr>
          <w:rFonts w:eastAsiaTheme="minorHAnsi" w:cs="Arial"/>
          <w:szCs w:val="24"/>
          <w:lang w:eastAsia="en-US"/>
        </w:rPr>
        <w:t xml:space="preserve"> Oggi pomeriggio sono stati assegnati i premi</w:t>
      </w:r>
      <w:r w:rsidR="00A503C3">
        <w:rPr>
          <w:rFonts w:eastAsiaTheme="minorHAnsi" w:cs="Arial"/>
          <w:szCs w:val="24"/>
          <w:lang w:eastAsia="en-US"/>
        </w:rPr>
        <w:t xml:space="preserve"> </w:t>
      </w:r>
      <w:r>
        <w:rPr>
          <w:rFonts w:eastAsiaTheme="minorHAnsi" w:cs="Arial"/>
          <w:szCs w:val="24"/>
          <w:lang w:eastAsia="en-US"/>
        </w:rPr>
        <w:t>Italia Destinazione</w:t>
      </w:r>
      <w:r w:rsidR="00A503C3">
        <w:rPr>
          <w:rFonts w:eastAsiaTheme="minorHAnsi" w:cs="Arial"/>
          <w:szCs w:val="24"/>
          <w:lang w:eastAsia="en-US"/>
        </w:rPr>
        <w:t xml:space="preserve"> </w:t>
      </w:r>
      <w:r>
        <w:rPr>
          <w:rFonts w:eastAsiaTheme="minorHAnsi" w:cs="Arial"/>
          <w:szCs w:val="24"/>
          <w:lang w:eastAsia="en-US"/>
        </w:rPr>
        <w:t>Digitale,</w:t>
      </w:r>
      <w:r w:rsidR="00A503C3">
        <w:rPr>
          <w:rFonts w:eastAsiaTheme="minorHAnsi" w:cs="Arial"/>
          <w:szCs w:val="24"/>
          <w:lang w:eastAsia="en-US"/>
        </w:rPr>
        <w:t xml:space="preserve"> </w:t>
      </w:r>
      <w:r>
        <w:rPr>
          <w:rFonts w:eastAsiaTheme="minorHAnsi" w:cs="Arial"/>
          <w:szCs w:val="24"/>
          <w:lang w:eastAsia="en-US"/>
        </w:rPr>
        <w:t>veri</w:t>
      </w:r>
      <w:r w:rsidR="00A503C3">
        <w:rPr>
          <w:rFonts w:eastAsiaTheme="minorHAnsi" w:cs="Arial"/>
          <w:szCs w:val="24"/>
          <w:lang w:eastAsia="en-US"/>
        </w:rPr>
        <w:t xml:space="preserve"> </w:t>
      </w:r>
      <w:r>
        <w:rPr>
          <w:rFonts w:eastAsiaTheme="minorHAnsi" w:cs="Arial"/>
          <w:szCs w:val="24"/>
          <w:lang w:eastAsia="en-US"/>
        </w:rPr>
        <w:t>e propri Oscar del turismo</w:t>
      </w:r>
      <w:r w:rsidR="00A503C3">
        <w:rPr>
          <w:rFonts w:eastAsiaTheme="minorHAnsi" w:cs="Arial"/>
          <w:szCs w:val="24"/>
          <w:lang w:eastAsia="en-US"/>
        </w:rPr>
        <w:t xml:space="preserve"> </w:t>
      </w:r>
      <w:r>
        <w:rPr>
          <w:rFonts w:eastAsiaTheme="minorHAnsi" w:cs="Arial"/>
          <w:szCs w:val="24"/>
          <w:lang w:eastAsia="en-US"/>
        </w:rPr>
        <w:t>promossi da The data</w:t>
      </w:r>
      <w:r w:rsidR="00A503C3">
        <w:rPr>
          <w:rFonts w:eastAsiaTheme="minorHAnsi" w:cs="Arial"/>
          <w:szCs w:val="24"/>
          <w:lang w:eastAsia="en-US"/>
        </w:rPr>
        <w:t xml:space="preserve"> </w:t>
      </w:r>
      <w:r>
        <w:rPr>
          <w:rFonts w:eastAsiaTheme="minorHAnsi" w:cs="Arial"/>
          <w:szCs w:val="24"/>
          <w:lang w:eastAsia="en-US"/>
        </w:rPr>
        <w:t>Appeal Company -</w:t>
      </w:r>
      <w:r w:rsidR="00A503C3">
        <w:rPr>
          <w:rFonts w:eastAsiaTheme="minorHAnsi" w:cs="Arial"/>
          <w:szCs w:val="24"/>
          <w:lang w:eastAsia="en-US"/>
        </w:rPr>
        <w:t xml:space="preserve"> </w:t>
      </w:r>
      <w:r>
        <w:rPr>
          <w:rFonts w:eastAsiaTheme="minorHAnsi" w:cs="Arial"/>
          <w:szCs w:val="24"/>
          <w:lang w:eastAsia="en-US"/>
        </w:rPr>
        <w:t>Gruppo Almawave giunti</w:t>
      </w:r>
      <w:r w:rsidR="00A503C3">
        <w:rPr>
          <w:rFonts w:eastAsiaTheme="minorHAnsi" w:cs="Arial"/>
          <w:szCs w:val="24"/>
          <w:lang w:eastAsia="en-US"/>
        </w:rPr>
        <w:t xml:space="preserve"> </w:t>
      </w:r>
      <w:r>
        <w:rPr>
          <w:rFonts w:eastAsiaTheme="minorHAnsi" w:cs="Arial"/>
          <w:szCs w:val="24"/>
          <w:lang w:eastAsia="en-US"/>
        </w:rPr>
        <w:t>quest’anno all’ottava edizione.</w:t>
      </w:r>
      <w:r w:rsidR="00A503C3">
        <w:rPr>
          <w:rFonts w:eastAsiaTheme="minorHAnsi" w:cs="Arial"/>
          <w:szCs w:val="24"/>
          <w:lang w:eastAsia="en-US"/>
        </w:rPr>
        <w:t xml:space="preserve"> </w:t>
      </w:r>
    </w:p>
    <w:p w14:paraId="7ED1B897" w14:textId="416718ED" w:rsidR="00A503C3" w:rsidRPr="00A503C3" w:rsidRDefault="00A503C3" w:rsidP="00A503C3">
      <w:pPr>
        <w:autoSpaceDE w:val="0"/>
        <w:autoSpaceDN w:val="0"/>
        <w:adjustRightInd w:val="0"/>
        <w:jc w:val="both"/>
        <w:rPr>
          <w:rFonts w:eastAsiaTheme="minorHAnsi" w:cs="Arial"/>
          <w:szCs w:val="24"/>
          <w:lang w:eastAsia="en-US"/>
        </w:rPr>
      </w:pPr>
      <w:r>
        <w:rPr>
          <w:rFonts w:eastAsiaTheme="minorHAnsi" w:cs="Arial"/>
          <w:szCs w:val="24"/>
          <w:lang w:eastAsia="en-US"/>
        </w:rPr>
        <w:t xml:space="preserve">Nove in tutto i premi assegnati e tra questi il </w:t>
      </w:r>
      <w:r w:rsidRPr="00E05D3E">
        <w:rPr>
          <w:rFonts w:eastAsiaTheme="minorHAnsi" w:cs="Arial"/>
          <w:b/>
          <w:bCs/>
          <w:szCs w:val="24"/>
          <w:lang w:eastAsia="en-US"/>
        </w:rPr>
        <w:t>Premio</w:t>
      </w:r>
      <w:r>
        <w:rPr>
          <w:rFonts w:eastAsiaTheme="minorHAnsi" w:cs="Arial"/>
          <w:b/>
          <w:bCs/>
          <w:szCs w:val="24"/>
          <w:lang w:eastAsia="en-US"/>
        </w:rPr>
        <w:t xml:space="preserve"> </w:t>
      </w:r>
      <w:r w:rsidRPr="00E05D3E">
        <w:rPr>
          <w:rFonts w:eastAsiaTheme="minorHAnsi" w:cs="Arial"/>
          <w:b/>
          <w:bCs/>
          <w:szCs w:val="24"/>
          <w:lang w:eastAsia="en-US"/>
        </w:rPr>
        <w:t xml:space="preserve">Destination </w:t>
      </w:r>
      <w:r w:rsidRPr="00E05D3E">
        <w:rPr>
          <w:rFonts w:eastAsiaTheme="minorHAnsi" w:cs="Arial"/>
          <w:b/>
          <w:bCs/>
          <w:i/>
          <w:iCs/>
          <w:szCs w:val="24"/>
          <w:lang w:eastAsia="en-US"/>
        </w:rPr>
        <w:t>Sustainability Index</w:t>
      </w:r>
      <w:r w:rsidRPr="00E05D3E">
        <w:rPr>
          <w:rFonts w:eastAsiaTheme="minorHAnsi" w:cs="Arial"/>
          <w:szCs w:val="24"/>
          <w:lang w:eastAsia="en-US"/>
        </w:rPr>
        <w:t xml:space="preserve"> è</w:t>
      </w:r>
      <w:r>
        <w:rPr>
          <w:rFonts w:eastAsiaTheme="minorHAnsi" w:cs="Arial"/>
          <w:szCs w:val="24"/>
          <w:lang w:eastAsia="en-US"/>
        </w:rPr>
        <w:t xml:space="preserve"> </w:t>
      </w:r>
      <w:r w:rsidRPr="00E05D3E">
        <w:rPr>
          <w:rFonts w:eastAsiaTheme="minorHAnsi" w:cs="Arial"/>
          <w:szCs w:val="24"/>
          <w:lang w:eastAsia="en-US"/>
        </w:rPr>
        <w:t xml:space="preserve">andato proprio </w:t>
      </w:r>
      <w:r>
        <w:rPr>
          <w:rFonts w:eastAsiaTheme="minorHAnsi" w:cs="Arial"/>
          <w:szCs w:val="24"/>
          <w:lang w:eastAsia="en-US"/>
        </w:rPr>
        <w:t xml:space="preserve">al </w:t>
      </w:r>
      <w:r w:rsidRPr="00E05D3E">
        <w:rPr>
          <w:rFonts w:eastAsiaTheme="minorHAnsi" w:cs="Arial"/>
          <w:b/>
          <w:bCs/>
          <w:szCs w:val="24"/>
          <w:lang w:eastAsia="en-US"/>
        </w:rPr>
        <w:t>Trentino</w:t>
      </w:r>
      <w:r>
        <w:rPr>
          <w:rFonts w:eastAsiaTheme="minorHAnsi" w:cs="Arial"/>
          <w:szCs w:val="24"/>
          <w:lang w:eastAsia="en-US"/>
        </w:rPr>
        <w:t xml:space="preserve"> che ha ottenuto anche due significativi</w:t>
      </w:r>
      <w:r w:rsidR="003C556E">
        <w:rPr>
          <w:rFonts w:eastAsiaTheme="minorHAnsi" w:cs="Arial"/>
          <w:szCs w:val="24"/>
          <w:lang w:eastAsia="en-US"/>
        </w:rPr>
        <w:t xml:space="preserve"> </w:t>
      </w:r>
      <w:r w:rsidRPr="00E05D3E">
        <w:rPr>
          <w:rFonts w:eastAsiaTheme="minorHAnsi" w:cs="Arial"/>
          <w:b/>
          <w:bCs/>
          <w:szCs w:val="24"/>
          <w:lang w:eastAsia="en-US"/>
        </w:rPr>
        <w:t>secondi post</w:t>
      </w:r>
      <w:r>
        <w:rPr>
          <w:rFonts w:eastAsiaTheme="minorHAnsi" w:cs="Arial"/>
          <w:szCs w:val="24"/>
          <w:lang w:eastAsia="en-US"/>
        </w:rPr>
        <w:t>i</w:t>
      </w:r>
      <w:r w:rsidR="003C556E">
        <w:rPr>
          <w:rFonts w:eastAsiaTheme="minorHAnsi" w:cs="Arial"/>
          <w:szCs w:val="24"/>
          <w:lang w:eastAsia="en-US"/>
        </w:rPr>
        <w:t xml:space="preserve"> </w:t>
      </w:r>
      <w:r>
        <w:rPr>
          <w:rFonts w:eastAsiaTheme="minorHAnsi" w:cs="Arial"/>
          <w:szCs w:val="24"/>
          <w:lang w:eastAsia="en-US"/>
        </w:rPr>
        <w:t xml:space="preserve">in altrettante graduatorie: </w:t>
      </w:r>
      <w:r w:rsidR="003C556E">
        <w:rPr>
          <w:rFonts w:eastAsiaTheme="minorHAnsi" w:cs="Arial"/>
          <w:szCs w:val="24"/>
          <w:lang w:eastAsia="en-US"/>
        </w:rPr>
        <w:t>c</w:t>
      </w:r>
      <w:r w:rsidR="003C556E">
        <w:rPr>
          <w:rFonts w:eastAsiaTheme="minorHAnsi" w:cs="Arial"/>
          <w:szCs w:val="24"/>
          <w:lang w:eastAsia="en-US"/>
        </w:rPr>
        <w:t>ome d</w:t>
      </w:r>
      <w:r w:rsidR="003C556E" w:rsidRPr="002F076C">
        <w:rPr>
          <w:rFonts w:eastAsiaTheme="minorHAnsi" w:cs="Arial"/>
          <w:szCs w:val="24"/>
          <w:lang w:eastAsia="en-US"/>
        </w:rPr>
        <w:t>estinazione più apprezzata dagli stranieri</w:t>
      </w:r>
      <w:r w:rsidR="003C556E">
        <w:rPr>
          <w:rFonts w:eastAsiaTheme="minorHAnsi" w:cs="Arial"/>
          <w:szCs w:val="24"/>
          <w:lang w:eastAsia="en-US"/>
        </w:rPr>
        <w:t xml:space="preserve"> </w:t>
      </w:r>
      <w:r w:rsidR="003C556E" w:rsidRPr="00A503C3">
        <w:rPr>
          <w:rFonts w:eastAsiaTheme="minorHAnsi" w:cs="Arial"/>
          <w:szCs w:val="24"/>
          <w:lang w:eastAsia="en-US"/>
        </w:rPr>
        <w:t>dietro all’Umbria e davanti alla Basilicata</w:t>
      </w:r>
      <w:r w:rsidR="003C556E">
        <w:rPr>
          <w:rFonts w:eastAsiaTheme="minorHAnsi" w:cs="Arial"/>
          <w:szCs w:val="24"/>
          <w:lang w:eastAsia="en-US"/>
        </w:rPr>
        <w:t xml:space="preserve">; </w:t>
      </w:r>
      <w:r>
        <w:rPr>
          <w:rFonts w:eastAsiaTheme="minorHAnsi" w:cs="Arial"/>
          <w:szCs w:val="24"/>
          <w:lang w:eastAsia="en-US"/>
        </w:rPr>
        <w:t xml:space="preserve">come destinazione con la migliore offerta enogastronomica con l’ambito </w:t>
      </w:r>
      <w:r w:rsidRPr="00E05D3E">
        <w:rPr>
          <w:rFonts w:eastAsiaTheme="minorHAnsi" w:cs="Arial"/>
          <w:b/>
          <w:bCs/>
          <w:szCs w:val="24"/>
          <w:lang w:eastAsia="en-US"/>
        </w:rPr>
        <w:t>Dolomiti</w:t>
      </w:r>
      <w:r>
        <w:rPr>
          <w:rFonts w:eastAsiaTheme="minorHAnsi" w:cs="Arial"/>
          <w:b/>
          <w:bCs/>
          <w:szCs w:val="24"/>
          <w:lang w:eastAsia="en-US"/>
        </w:rPr>
        <w:t xml:space="preserve"> </w:t>
      </w:r>
      <w:r w:rsidRPr="00E05D3E">
        <w:rPr>
          <w:rFonts w:eastAsiaTheme="minorHAnsi" w:cs="Arial"/>
          <w:b/>
          <w:bCs/>
          <w:szCs w:val="24"/>
          <w:lang w:eastAsia="en-US"/>
        </w:rPr>
        <w:t>Paganella</w:t>
      </w:r>
      <w:r>
        <w:rPr>
          <w:rFonts w:eastAsiaTheme="minorHAnsi" w:cs="Arial"/>
          <w:szCs w:val="24"/>
          <w:lang w:eastAsia="en-US"/>
        </w:rPr>
        <w:t>, alle spalle di Langhe Monferrato Roero e dav</w:t>
      </w:r>
      <w:r w:rsidR="003C556E">
        <w:rPr>
          <w:rFonts w:eastAsiaTheme="minorHAnsi" w:cs="Arial"/>
          <w:szCs w:val="24"/>
          <w:lang w:eastAsia="en-US"/>
        </w:rPr>
        <w:t>a</w:t>
      </w:r>
      <w:r>
        <w:rPr>
          <w:rFonts w:eastAsiaTheme="minorHAnsi" w:cs="Arial"/>
          <w:szCs w:val="24"/>
          <w:lang w:eastAsia="en-US"/>
        </w:rPr>
        <w:t xml:space="preserve">nti a </w:t>
      </w:r>
      <w:r w:rsidRPr="00E05D3E">
        <w:rPr>
          <w:rFonts w:eastAsiaTheme="minorHAnsi" w:cs="Arial"/>
          <w:szCs w:val="24"/>
          <w:lang w:eastAsia="en-US"/>
        </w:rPr>
        <w:t>Valle d’Itria e Murgia dei Trulli</w:t>
      </w:r>
      <w:r w:rsidRPr="00A503C3">
        <w:rPr>
          <w:rFonts w:eastAsiaTheme="minorHAnsi" w:cs="Arial"/>
          <w:szCs w:val="24"/>
          <w:lang w:eastAsia="en-US"/>
        </w:rPr>
        <w:t>.</w:t>
      </w:r>
      <w:r w:rsidR="003C556E">
        <w:rPr>
          <w:rFonts w:eastAsiaTheme="minorHAnsi" w:cs="Arial"/>
          <w:szCs w:val="24"/>
          <w:lang w:eastAsia="en-US"/>
        </w:rPr>
        <w:t xml:space="preserve"> </w:t>
      </w:r>
      <w:r w:rsidR="001C075A">
        <w:rPr>
          <w:rFonts w:eastAsiaTheme="minorHAnsi" w:cs="Arial"/>
          <w:szCs w:val="24"/>
          <w:lang w:eastAsia="en-US"/>
        </w:rPr>
        <w:t xml:space="preserve"> Il riconoscimento per il Trentino è stato ritirato da Nicola Polito, Direttore Operativo di Trentino Marketing.</w:t>
      </w:r>
    </w:p>
    <w:p w14:paraId="27F5497F" w14:textId="543CF3F0" w:rsidR="00B85960" w:rsidRPr="004A4478" w:rsidRDefault="00B85960" w:rsidP="00E05D3E">
      <w:pPr>
        <w:autoSpaceDE w:val="0"/>
        <w:autoSpaceDN w:val="0"/>
        <w:adjustRightInd w:val="0"/>
        <w:jc w:val="both"/>
        <w:rPr>
          <w:rFonts w:eastAsiaTheme="minorHAnsi" w:cs="Arial"/>
          <w:szCs w:val="24"/>
          <w:lang w:eastAsia="en-US"/>
        </w:rPr>
      </w:pPr>
      <w:r>
        <w:rPr>
          <w:rFonts w:eastAsiaTheme="minorHAnsi" w:cs="Arial"/>
          <w:szCs w:val="24"/>
          <w:lang w:eastAsia="en-US"/>
        </w:rPr>
        <w:t>Questi premi</w:t>
      </w:r>
      <w:r w:rsidR="00A503C3">
        <w:rPr>
          <w:rFonts w:eastAsiaTheme="minorHAnsi" w:cs="Arial"/>
          <w:szCs w:val="24"/>
          <w:lang w:eastAsia="en-US"/>
        </w:rPr>
        <w:t xml:space="preserve"> </w:t>
      </w:r>
      <w:r>
        <w:rPr>
          <w:rFonts w:eastAsiaTheme="minorHAnsi" w:cs="Arial"/>
          <w:szCs w:val="24"/>
          <w:lang w:eastAsia="en-US"/>
        </w:rPr>
        <w:t xml:space="preserve">vengono assegnati </w:t>
      </w:r>
      <w:r w:rsidRPr="004A4478">
        <w:rPr>
          <w:rFonts w:eastAsiaTheme="minorHAnsi" w:cs="Arial"/>
          <w:szCs w:val="24"/>
          <w:lang w:eastAsia="en-US"/>
        </w:rPr>
        <w:t>alle Regioni e alle</w:t>
      </w:r>
      <w:r>
        <w:rPr>
          <w:rFonts w:eastAsiaTheme="minorHAnsi" w:cs="Arial"/>
          <w:szCs w:val="24"/>
          <w:lang w:eastAsia="en-US"/>
        </w:rPr>
        <w:t xml:space="preserve"> </w:t>
      </w:r>
      <w:r w:rsidRPr="004A4478">
        <w:rPr>
          <w:rFonts w:eastAsiaTheme="minorHAnsi" w:cs="Arial"/>
          <w:szCs w:val="24"/>
          <w:lang w:eastAsia="en-US"/>
        </w:rPr>
        <w:t>destinazioni turistiche che hanno registrato le migliori performance, distinguendosi agli occhi</w:t>
      </w:r>
      <w:r>
        <w:rPr>
          <w:rFonts w:eastAsiaTheme="minorHAnsi" w:cs="Arial"/>
          <w:szCs w:val="24"/>
          <w:lang w:eastAsia="en-US"/>
        </w:rPr>
        <w:t xml:space="preserve"> </w:t>
      </w:r>
      <w:r w:rsidRPr="004A4478">
        <w:rPr>
          <w:rFonts w:eastAsiaTheme="minorHAnsi" w:cs="Arial"/>
          <w:szCs w:val="24"/>
          <w:lang w:eastAsia="en-US"/>
        </w:rPr>
        <w:t>di turisti e visitatori in termini di percezione online, con particolare riguardo all’offerta complessiva</w:t>
      </w:r>
      <w:r>
        <w:rPr>
          <w:rFonts w:eastAsiaTheme="minorHAnsi" w:cs="Arial"/>
          <w:szCs w:val="24"/>
          <w:lang w:eastAsia="en-US"/>
        </w:rPr>
        <w:t xml:space="preserve"> </w:t>
      </w:r>
      <w:r w:rsidRPr="004A4478">
        <w:rPr>
          <w:rFonts w:eastAsiaTheme="minorHAnsi" w:cs="Arial"/>
          <w:szCs w:val="24"/>
          <w:lang w:eastAsia="en-US"/>
        </w:rPr>
        <w:t>e alla qualità di ospitalità, servizi ed esperienza.</w:t>
      </w:r>
    </w:p>
    <w:p w14:paraId="16897154" w14:textId="24A79CF5" w:rsidR="00870198" w:rsidRDefault="00B85960" w:rsidP="00870198">
      <w:pPr>
        <w:autoSpaceDE w:val="0"/>
        <w:autoSpaceDN w:val="0"/>
        <w:adjustRightInd w:val="0"/>
        <w:jc w:val="both"/>
        <w:rPr>
          <w:rFonts w:eastAsiaTheme="minorHAnsi" w:cs="Arial"/>
          <w:szCs w:val="24"/>
          <w:lang w:eastAsia="en-US"/>
        </w:rPr>
      </w:pPr>
      <w:r w:rsidRPr="004A4478">
        <w:rPr>
          <w:rFonts w:eastAsiaTheme="minorHAnsi" w:cs="Arial"/>
          <w:szCs w:val="24"/>
          <w:lang w:eastAsia="en-US"/>
        </w:rPr>
        <w:t>Le classifiche vengono stilate per ciascun premio in base ai</w:t>
      </w:r>
      <w:r>
        <w:rPr>
          <w:rFonts w:eastAsiaTheme="minorHAnsi" w:cs="Arial"/>
          <w:szCs w:val="24"/>
          <w:lang w:eastAsia="en-US"/>
        </w:rPr>
        <w:t xml:space="preserve"> </w:t>
      </w:r>
      <w:r w:rsidRPr="004A4478">
        <w:rPr>
          <w:rFonts w:eastAsiaTheme="minorHAnsi" w:cs="Arial"/>
          <w:szCs w:val="24"/>
          <w:lang w:eastAsia="en-US"/>
        </w:rPr>
        <w:t>dati, ai commenti e alle recensioni raccolti sul web e analizzati dagli algoritmi e dall’Intelligenza</w:t>
      </w:r>
      <w:r>
        <w:rPr>
          <w:rFonts w:eastAsiaTheme="minorHAnsi" w:cs="Arial"/>
          <w:szCs w:val="24"/>
          <w:lang w:eastAsia="en-US"/>
        </w:rPr>
        <w:t xml:space="preserve"> </w:t>
      </w:r>
      <w:r w:rsidRPr="004A4478">
        <w:rPr>
          <w:rFonts w:eastAsiaTheme="minorHAnsi" w:cs="Arial"/>
          <w:szCs w:val="24"/>
          <w:lang w:eastAsia="en-US"/>
        </w:rPr>
        <w:t>Artificiale di The Data Appeal Company – Gruppo Almawave, e sulla base degli indici proprietari</w:t>
      </w:r>
      <w:r>
        <w:rPr>
          <w:rFonts w:eastAsiaTheme="minorHAnsi" w:cs="Arial"/>
          <w:szCs w:val="24"/>
          <w:lang w:eastAsia="en-US"/>
        </w:rPr>
        <w:t xml:space="preserve"> </w:t>
      </w:r>
      <w:r w:rsidRPr="004A4478">
        <w:rPr>
          <w:rFonts w:eastAsiaTheme="minorHAnsi" w:cs="Arial"/>
          <w:szCs w:val="24"/>
          <w:lang w:eastAsia="en-US"/>
        </w:rPr>
        <w:t>dell’azienda</w:t>
      </w:r>
      <w:r>
        <w:rPr>
          <w:rFonts w:eastAsiaTheme="minorHAnsi" w:cs="Arial"/>
          <w:szCs w:val="24"/>
          <w:lang w:eastAsia="en-US"/>
        </w:rPr>
        <w:t>.</w:t>
      </w:r>
      <w:r w:rsidR="00A503C3">
        <w:rPr>
          <w:rFonts w:eastAsiaTheme="minorHAnsi" w:cs="Arial"/>
          <w:szCs w:val="24"/>
          <w:lang w:eastAsia="en-US"/>
        </w:rPr>
        <w:t xml:space="preserve"> </w:t>
      </w:r>
      <w:r>
        <w:rPr>
          <w:rFonts w:eastAsiaTheme="minorHAnsi" w:cs="Arial"/>
          <w:szCs w:val="24"/>
          <w:lang w:eastAsia="en-US"/>
        </w:rPr>
        <w:t xml:space="preserve">Per </w:t>
      </w:r>
      <w:r w:rsidR="00E05D3E">
        <w:rPr>
          <w:rFonts w:eastAsiaTheme="minorHAnsi" w:cs="Arial"/>
          <w:szCs w:val="24"/>
          <w:lang w:eastAsia="en-US"/>
        </w:rPr>
        <w:t>questa edizione dei premi</w:t>
      </w:r>
      <w:r w:rsidR="00A503C3">
        <w:rPr>
          <w:rFonts w:eastAsiaTheme="minorHAnsi" w:cs="Arial"/>
          <w:szCs w:val="24"/>
          <w:lang w:eastAsia="en-US"/>
        </w:rPr>
        <w:t xml:space="preserve"> </w:t>
      </w:r>
      <w:r w:rsidR="00E05D3E">
        <w:rPr>
          <w:rFonts w:eastAsiaTheme="minorHAnsi" w:cs="Arial"/>
          <w:szCs w:val="24"/>
          <w:lang w:eastAsia="en-US"/>
        </w:rPr>
        <w:t xml:space="preserve">sono state analizzate </w:t>
      </w:r>
      <w:r w:rsidR="00E05D3E" w:rsidRPr="004A4478">
        <w:rPr>
          <w:rFonts w:eastAsiaTheme="minorHAnsi" w:cs="Arial"/>
          <w:szCs w:val="24"/>
          <w:lang w:eastAsia="en-US"/>
        </w:rPr>
        <w:t>40 milioni di “tracce digitali”, che hanno consentito di</w:t>
      </w:r>
      <w:r w:rsidR="00E05D3E">
        <w:rPr>
          <w:rFonts w:eastAsiaTheme="minorHAnsi" w:cs="Arial"/>
          <w:szCs w:val="24"/>
          <w:lang w:eastAsia="en-US"/>
        </w:rPr>
        <w:t xml:space="preserve"> </w:t>
      </w:r>
      <w:r w:rsidR="00E05D3E" w:rsidRPr="004A4478">
        <w:rPr>
          <w:rFonts w:eastAsiaTheme="minorHAnsi" w:cs="Arial"/>
          <w:szCs w:val="24"/>
          <w:lang w:eastAsia="en-US"/>
        </w:rPr>
        <w:t>monitorare ed esaminare ben 876 mila punti di interesse turistico, storico e culturale, nonché</w:t>
      </w:r>
      <w:r w:rsidR="00E05D3E">
        <w:rPr>
          <w:rFonts w:eastAsiaTheme="minorHAnsi" w:cs="Arial"/>
          <w:szCs w:val="24"/>
          <w:lang w:eastAsia="en-US"/>
        </w:rPr>
        <w:t xml:space="preserve"> </w:t>
      </w:r>
      <w:r w:rsidR="00E05D3E" w:rsidRPr="004A4478">
        <w:rPr>
          <w:rFonts w:eastAsiaTheme="minorHAnsi" w:cs="Arial"/>
          <w:szCs w:val="24"/>
          <w:lang w:eastAsia="en-US"/>
        </w:rPr>
        <w:t>strutture ricettive, affitti brevi, locali e attività ristorative.</w:t>
      </w:r>
      <w:r w:rsidR="00E05D3E">
        <w:rPr>
          <w:rFonts w:eastAsiaTheme="minorHAnsi" w:cs="Arial"/>
          <w:szCs w:val="24"/>
          <w:lang w:eastAsia="en-US"/>
        </w:rPr>
        <w:t>su</w:t>
      </w:r>
      <w:r w:rsidRPr="004A4478">
        <w:rPr>
          <w:rFonts w:eastAsiaTheme="minorHAnsi" w:cs="Arial"/>
          <w:szCs w:val="24"/>
          <w:lang w:eastAsia="en-US"/>
        </w:rPr>
        <w:t xml:space="preserve"> tutto il territorio italiano</w:t>
      </w:r>
      <w:r w:rsidR="00E05D3E">
        <w:rPr>
          <w:rFonts w:eastAsiaTheme="minorHAnsi" w:cs="Arial"/>
          <w:szCs w:val="24"/>
          <w:lang w:eastAsia="en-US"/>
        </w:rPr>
        <w:t xml:space="preserve"> nel periodo compreso</w:t>
      </w:r>
      <w:r w:rsidR="00E05D3E" w:rsidRPr="004A4478">
        <w:rPr>
          <w:rFonts w:eastAsiaTheme="minorHAnsi" w:cs="Arial"/>
          <w:szCs w:val="24"/>
          <w:lang w:eastAsia="en-US"/>
        </w:rPr>
        <w:t xml:space="preserve"> tra il primo settembre 2022 e il 31 agosto 2023</w:t>
      </w:r>
      <w:r w:rsidR="00E05D3E">
        <w:rPr>
          <w:rFonts w:eastAsiaTheme="minorHAnsi" w:cs="Arial"/>
          <w:szCs w:val="24"/>
          <w:lang w:eastAsia="en-US"/>
        </w:rPr>
        <w:t>.</w:t>
      </w:r>
      <w:r w:rsidR="00870198" w:rsidRPr="00870198">
        <w:t xml:space="preserve"> </w:t>
      </w:r>
      <w:r w:rsidR="00870198" w:rsidRPr="00870198">
        <w:rPr>
          <w:rFonts w:eastAsiaTheme="minorHAnsi" w:cs="Arial"/>
          <w:szCs w:val="24"/>
          <w:lang w:eastAsia="en-US"/>
        </w:rPr>
        <w:t xml:space="preserve">Tramite questi ampi approfondimenti gli organizzatori sono </w:t>
      </w:r>
      <w:r w:rsidR="00870198">
        <w:rPr>
          <w:rFonts w:eastAsiaTheme="minorHAnsi" w:cs="Arial"/>
          <w:szCs w:val="24"/>
          <w:lang w:eastAsia="en-US"/>
        </w:rPr>
        <w:t xml:space="preserve">dunque </w:t>
      </w:r>
      <w:r w:rsidR="00870198" w:rsidRPr="00870198">
        <w:rPr>
          <w:rFonts w:eastAsiaTheme="minorHAnsi" w:cs="Arial"/>
          <w:szCs w:val="24"/>
          <w:lang w:eastAsia="en-US"/>
        </w:rPr>
        <w:t>in grado di restituire un’immagine</w:t>
      </w:r>
      <w:r w:rsidR="00870198">
        <w:rPr>
          <w:rFonts w:eastAsiaTheme="minorHAnsi" w:cs="Arial"/>
          <w:szCs w:val="24"/>
          <w:lang w:eastAsia="en-US"/>
        </w:rPr>
        <w:t xml:space="preserve"> </w:t>
      </w:r>
      <w:r w:rsidR="00870198" w:rsidRPr="00870198">
        <w:rPr>
          <w:rFonts w:eastAsiaTheme="minorHAnsi" w:cs="Arial"/>
          <w:szCs w:val="24"/>
          <w:lang w:eastAsia="en-US"/>
        </w:rPr>
        <w:t>completa della percezione turistica in Italia, offrendo allo stesso tempo una lettura inedita del</w:t>
      </w:r>
      <w:r w:rsidR="00870198">
        <w:rPr>
          <w:rFonts w:eastAsiaTheme="minorHAnsi" w:cs="Arial"/>
          <w:szCs w:val="24"/>
          <w:lang w:eastAsia="en-US"/>
        </w:rPr>
        <w:t xml:space="preserve"> </w:t>
      </w:r>
      <w:r w:rsidR="00870198" w:rsidRPr="00870198">
        <w:rPr>
          <w:rFonts w:eastAsiaTheme="minorHAnsi" w:cs="Arial"/>
          <w:szCs w:val="24"/>
          <w:lang w:eastAsia="en-US"/>
        </w:rPr>
        <w:t>turismo del Belpaese, a partire dalle impressioni dirette degli ospiti.</w:t>
      </w:r>
    </w:p>
    <w:p w14:paraId="5965B131" w14:textId="77777777" w:rsidR="004A4478" w:rsidRPr="004A4478" w:rsidRDefault="004A4478" w:rsidP="002F076C">
      <w:pPr>
        <w:autoSpaceDE w:val="0"/>
        <w:autoSpaceDN w:val="0"/>
        <w:adjustRightInd w:val="0"/>
        <w:jc w:val="both"/>
        <w:rPr>
          <w:rFonts w:cs="Arial"/>
          <w:szCs w:val="24"/>
        </w:rPr>
      </w:pPr>
    </w:p>
    <w:p w14:paraId="47187BC5" w14:textId="22AFE875" w:rsidR="004A4478" w:rsidRPr="004A4478" w:rsidRDefault="004A4478" w:rsidP="004A4478">
      <w:pPr>
        <w:autoSpaceDE w:val="0"/>
        <w:autoSpaceDN w:val="0"/>
        <w:adjustRightInd w:val="0"/>
        <w:rPr>
          <w:rFonts w:cs="Arial"/>
          <w:szCs w:val="24"/>
        </w:rPr>
      </w:pPr>
      <w:r w:rsidRPr="004A4478">
        <w:rPr>
          <w:rFonts w:cs="Arial"/>
          <w:szCs w:val="24"/>
        </w:rPr>
        <w:t>(m.b)</w:t>
      </w:r>
    </w:p>
    <w:p w14:paraId="265A6E94" w14:textId="77777777" w:rsidR="004A4478" w:rsidRPr="004A4478" w:rsidRDefault="004A4478" w:rsidP="004A4478">
      <w:pPr>
        <w:autoSpaceDE w:val="0"/>
        <w:autoSpaceDN w:val="0"/>
        <w:adjustRightInd w:val="0"/>
        <w:rPr>
          <w:rFonts w:cs="Arial"/>
          <w:szCs w:val="24"/>
        </w:rPr>
      </w:pPr>
    </w:p>
    <w:p w14:paraId="6B948388" w14:textId="3779E180" w:rsidR="004A4478" w:rsidRPr="004A4478" w:rsidRDefault="004A4478" w:rsidP="004A4478">
      <w:pPr>
        <w:autoSpaceDE w:val="0"/>
        <w:autoSpaceDN w:val="0"/>
        <w:adjustRightInd w:val="0"/>
        <w:rPr>
          <w:rFonts w:cs="Arial"/>
          <w:szCs w:val="24"/>
        </w:rPr>
      </w:pPr>
      <w:r w:rsidRPr="004A4478">
        <w:rPr>
          <w:rFonts w:cs="Arial"/>
          <w:szCs w:val="24"/>
        </w:rPr>
        <w:t xml:space="preserve"> Trento, 11 ottobre 2023</w:t>
      </w:r>
    </w:p>
    <w:p w14:paraId="1CEFAC7B" w14:textId="77777777" w:rsidR="004A4478" w:rsidRPr="004A4478" w:rsidRDefault="004A4478" w:rsidP="004A4478">
      <w:pPr>
        <w:autoSpaceDE w:val="0"/>
        <w:autoSpaceDN w:val="0"/>
        <w:adjustRightInd w:val="0"/>
        <w:rPr>
          <w:rFonts w:cs="Arial"/>
          <w:szCs w:val="24"/>
        </w:rPr>
      </w:pPr>
    </w:p>
    <w:bookmarkEnd w:id="0"/>
    <w:sectPr w:rsidR="004A4478" w:rsidRPr="004A4478" w:rsidSect="00A1234D">
      <w:headerReference w:type="default" r:id="rId8"/>
      <w:footerReference w:type="default" r:id="rId9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1467E" w14:textId="77777777" w:rsidR="00A141FC" w:rsidRDefault="00A141FC" w:rsidP="009C72FF">
      <w:r>
        <w:separator/>
      </w:r>
    </w:p>
  </w:endnote>
  <w:endnote w:type="continuationSeparator" w:id="0">
    <w:p w14:paraId="5E0CB2D8" w14:textId="77777777" w:rsidR="00A141FC" w:rsidRDefault="00A141FC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ohoGothicPro-Light">
    <w:altName w:val="Cambria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37C7BB7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0470B58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72F1C7D3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08BCF2E" w14:textId="507BFCBF" w:rsidR="000F631A" w:rsidRPr="00DE417A" w:rsidRDefault="00903854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903854">
            <w:rPr>
              <w:rFonts w:ascii="HelveticaNeueLT Std" w:hAnsi="HelveticaNeueLT Std" w:cs="Arial"/>
              <w:sz w:val="20"/>
              <w:lang w:eastAsia="it-IT"/>
            </w:rPr>
            <w:t>www.visittrentino.info</w:t>
          </w: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BE703" w14:textId="77777777" w:rsidR="00A141FC" w:rsidRDefault="00A141FC" w:rsidP="009C72FF">
      <w:r>
        <w:separator/>
      </w:r>
    </w:p>
  </w:footnote>
  <w:footnote w:type="continuationSeparator" w:id="0">
    <w:p w14:paraId="413E7510" w14:textId="77777777" w:rsidR="00A141FC" w:rsidRDefault="00A141FC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2108F"/>
    <w:multiLevelType w:val="hybridMultilevel"/>
    <w:tmpl w:val="F5CADE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26D10"/>
    <w:multiLevelType w:val="hybridMultilevel"/>
    <w:tmpl w:val="9BF2261E"/>
    <w:lvl w:ilvl="0" w:tplc="04100009">
      <w:start w:val="1"/>
      <w:numFmt w:val="bullet"/>
      <w:lvlText w:val=""/>
      <w:lvlJc w:val="left"/>
      <w:pPr>
        <w:tabs>
          <w:tab w:val="left" w:pos="992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58" w:hanging="238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1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3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2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81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3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9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4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17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5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35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6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53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7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71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8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9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</w:abstractNum>
  <w:abstractNum w:abstractNumId="2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3A5905"/>
    <w:multiLevelType w:val="hybridMultilevel"/>
    <w:tmpl w:val="D196E0A8"/>
    <w:lvl w:ilvl="0" w:tplc="04100009">
      <w:start w:val="1"/>
      <w:numFmt w:val="bullet"/>
      <w:lvlText w:val=""/>
      <w:lvlJc w:val="left"/>
      <w:pPr>
        <w:tabs>
          <w:tab w:val="left" w:pos="992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58" w:hanging="238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1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3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2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81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3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9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4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17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5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35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6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53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7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71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8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9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</w:abstractNum>
  <w:abstractNum w:abstractNumId="4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 w15:restartNumberingAfterBreak="0">
    <w:nsid w:val="3F6E0FFC"/>
    <w:multiLevelType w:val="hybridMultilevel"/>
    <w:tmpl w:val="E05A73B8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0B1A83"/>
    <w:multiLevelType w:val="multilevel"/>
    <w:tmpl w:val="7AB6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7A3E7F"/>
    <w:multiLevelType w:val="hybridMultilevel"/>
    <w:tmpl w:val="D73CCBB0"/>
    <w:lvl w:ilvl="0" w:tplc="04100009">
      <w:start w:val="1"/>
      <w:numFmt w:val="bullet"/>
      <w:lvlText w:val=""/>
      <w:lvlJc w:val="left"/>
      <w:pPr>
        <w:tabs>
          <w:tab w:val="left" w:pos="992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58" w:hanging="238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1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3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2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81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3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9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4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17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5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35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6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53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7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71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8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9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</w:abstractNum>
  <w:abstractNum w:abstractNumId="10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A3050BF"/>
    <w:multiLevelType w:val="hybridMultilevel"/>
    <w:tmpl w:val="C00E516A"/>
    <w:lvl w:ilvl="0" w:tplc="04100009">
      <w:start w:val="1"/>
      <w:numFmt w:val="bullet"/>
      <w:lvlText w:val=""/>
      <w:lvlJc w:val="left"/>
      <w:pPr>
        <w:tabs>
          <w:tab w:val="left" w:pos="992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58" w:hanging="238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1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3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2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81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3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9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4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17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5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35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6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53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7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71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8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9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</w:abstractNum>
  <w:num w:numId="1" w16cid:durableId="89215875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8379202">
    <w:abstractNumId w:val="10"/>
  </w:num>
  <w:num w:numId="3" w16cid:durableId="2054881565">
    <w:abstractNumId w:val="5"/>
  </w:num>
  <w:num w:numId="4" w16cid:durableId="387345169">
    <w:abstractNumId w:val="2"/>
  </w:num>
  <w:num w:numId="5" w16cid:durableId="499464269">
    <w:abstractNumId w:val="8"/>
  </w:num>
  <w:num w:numId="6" w16cid:durableId="1236432904">
    <w:abstractNumId w:val="7"/>
  </w:num>
  <w:num w:numId="7" w16cid:durableId="860969924">
    <w:abstractNumId w:val="0"/>
  </w:num>
  <w:num w:numId="8" w16cid:durableId="656149503">
    <w:abstractNumId w:val="1"/>
  </w:num>
  <w:num w:numId="9" w16cid:durableId="1184247522">
    <w:abstractNumId w:val="3"/>
  </w:num>
  <w:num w:numId="10" w16cid:durableId="204028993">
    <w:abstractNumId w:val="11"/>
  </w:num>
  <w:num w:numId="11" w16cid:durableId="2071339088">
    <w:abstractNumId w:val="9"/>
  </w:num>
  <w:num w:numId="12" w16cid:durableId="16262366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61B3C"/>
    <w:rsid w:val="000708AA"/>
    <w:rsid w:val="00092B77"/>
    <w:rsid w:val="000970D5"/>
    <w:rsid w:val="000A692D"/>
    <w:rsid w:val="000A74CA"/>
    <w:rsid w:val="000B179A"/>
    <w:rsid w:val="000C4F2A"/>
    <w:rsid w:val="000D27B1"/>
    <w:rsid w:val="000D59D2"/>
    <w:rsid w:val="000D62FB"/>
    <w:rsid w:val="000E61A3"/>
    <w:rsid w:val="000F2041"/>
    <w:rsid w:val="000F5223"/>
    <w:rsid w:val="000F5B39"/>
    <w:rsid w:val="000F631A"/>
    <w:rsid w:val="001123DA"/>
    <w:rsid w:val="001205F9"/>
    <w:rsid w:val="00122F05"/>
    <w:rsid w:val="00144F7C"/>
    <w:rsid w:val="00155FD3"/>
    <w:rsid w:val="001669D7"/>
    <w:rsid w:val="00171219"/>
    <w:rsid w:val="00180148"/>
    <w:rsid w:val="00185948"/>
    <w:rsid w:val="001908DC"/>
    <w:rsid w:val="001A5F8A"/>
    <w:rsid w:val="001B7EC4"/>
    <w:rsid w:val="001C075A"/>
    <w:rsid w:val="001C253C"/>
    <w:rsid w:val="001C5D85"/>
    <w:rsid w:val="001C6CA0"/>
    <w:rsid w:val="001C7BE6"/>
    <w:rsid w:val="001E20F6"/>
    <w:rsid w:val="001E6AE9"/>
    <w:rsid w:val="001F1B66"/>
    <w:rsid w:val="001F2F71"/>
    <w:rsid w:val="001F7C2E"/>
    <w:rsid w:val="00201BB9"/>
    <w:rsid w:val="00201FC3"/>
    <w:rsid w:val="00213E5F"/>
    <w:rsid w:val="00217EFF"/>
    <w:rsid w:val="0022549E"/>
    <w:rsid w:val="00252C6C"/>
    <w:rsid w:val="0025727E"/>
    <w:rsid w:val="00267BA6"/>
    <w:rsid w:val="0027590E"/>
    <w:rsid w:val="00285572"/>
    <w:rsid w:val="00287487"/>
    <w:rsid w:val="00287CBE"/>
    <w:rsid w:val="002933F5"/>
    <w:rsid w:val="002A63BC"/>
    <w:rsid w:val="002B2DF2"/>
    <w:rsid w:val="002C05DE"/>
    <w:rsid w:val="002D09B0"/>
    <w:rsid w:val="002D53AB"/>
    <w:rsid w:val="002F076C"/>
    <w:rsid w:val="003014AC"/>
    <w:rsid w:val="003018AC"/>
    <w:rsid w:val="00313B43"/>
    <w:rsid w:val="00320280"/>
    <w:rsid w:val="00332485"/>
    <w:rsid w:val="003366B6"/>
    <w:rsid w:val="00342BBD"/>
    <w:rsid w:val="003476B0"/>
    <w:rsid w:val="0035646C"/>
    <w:rsid w:val="00362387"/>
    <w:rsid w:val="003661B4"/>
    <w:rsid w:val="00381AD6"/>
    <w:rsid w:val="00382BB2"/>
    <w:rsid w:val="003856DF"/>
    <w:rsid w:val="003C52A3"/>
    <w:rsid w:val="003C556E"/>
    <w:rsid w:val="003C5623"/>
    <w:rsid w:val="003C6629"/>
    <w:rsid w:val="003F3739"/>
    <w:rsid w:val="003F6FC5"/>
    <w:rsid w:val="0041263B"/>
    <w:rsid w:val="00414B4A"/>
    <w:rsid w:val="004348F1"/>
    <w:rsid w:val="0043702B"/>
    <w:rsid w:val="0044497F"/>
    <w:rsid w:val="00446DF7"/>
    <w:rsid w:val="00466332"/>
    <w:rsid w:val="004809A6"/>
    <w:rsid w:val="004A4134"/>
    <w:rsid w:val="004A4478"/>
    <w:rsid w:val="004B1401"/>
    <w:rsid w:val="004B3FDD"/>
    <w:rsid w:val="004C3781"/>
    <w:rsid w:val="004E783A"/>
    <w:rsid w:val="004E7FDE"/>
    <w:rsid w:val="004F3E61"/>
    <w:rsid w:val="00506122"/>
    <w:rsid w:val="00534CE9"/>
    <w:rsid w:val="0054030A"/>
    <w:rsid w:val="00540F62"/>
    <w:rsid w:val="00542CDA"/>
    <w:rsid w:val="00555C41"/>
    <w:rsid w:val="00564CED"/>
    <w:rsid w:val="00566508"/>
    <w:rsid w:val="00576704"/>
    <w:rsid w:val="0057740B"/>
    <w:rsid w:val="00577656"/>
    <w:rsid w:val="00577A8A"/>
    <w:rsid w:val="0058065C"/>
    <w:rsid w:val="0058193E"/>
    <w:rsid w:val="005848A9"/>
    <w:rsid w:val="005A0D15"/>
    <w:rsid w:val="005A45E9"/>
    <w:rsid w:val="005B455E"/>
    <w:rsid w:val="005B6F5D"/>
    <w:rsid w:val="005C7B9D"/>
    <w:rsid w:val="005D01A2"/>
    <w:rsid w:val="005D5890"/>
    <w:rsid w:val="005E67A5"/>
    <w:rsid w:val="006014B1"/>
    <w:rsid w:val="00622E1C"/>
    <w:rsid w:val="006256D8"/>
    <w:rsid w:val="00626AFB"/>
    <w:rsid w:val="00636063"/>
    <w:rsid w:val="006374B2"/>
    <w:rsid w:val="00641A0C"/>
    <w:rsid w:val="00645103"/>
    <w:rsid w:val="006469B6"/>
    <w:rsid w:val="00663B3C"/>
    <w:rsid w:val="00675B85"/>
    <w:rsid w:val="0068382C"/>
    <w:rsid w:val="00686F38"/>
    <w:rsid w:val="00695487"/>
    <w:rsid w:val="006A789F"/>
    <w:rsid w:val="006B3D66"/>
    <w:rsid w:val="006F721C"/>
    <w:rsid w:val="00712957"/>
    <w:rsid w:val="00717251"/>
    <w:rsid w:val="00724E05"/>
    <w:rsid w:val="007312A0"/>
    <w:rsid w:val="0074295B"/>
    <w:rsid w:val="00743568"/>
    <w:rsid w:val="0074772B"/>
    <w:rsid w:val="0075635D"/>
    <w:rsid w:val="007701DF"/>
    <w:rsid w:val="0077380C"/>
    <w:rsid w:val="00780633"/>
    <w:rsid w:val="00797087"/>
    <w:rsid w:val="007B0451"/>
    <w:rsid w:val="007B67F0"/>
    <w:rsid w:val="007C19C1"/>
    <w:rsid w:val="007C4AD3"/>
    <w:rsid w:val="007C5F56"/>
    <w:rsid w:val="007D257A"/>
    <w:rsid w:val="007E5534"/>
    <w:rsid w:val="007F5D11"/>
    <w:rsid w:val="00813CDA"/>
    <w:rsid w:val="00822726"/>
    <w:rsid w:val="008264FC"/>
    <w:rsid w:val="0082667B"/>
    <w:rsid w:val="008412BF"/>
    <w:rsid w:val="00841DB7"/>
    <w:rsid w:val="008472FB"/>
    <w:rsid w:val="00855886"/>
    <w:rsid w:val="008569B8"/>
    <w:rsid w:val="00857707"/>
    <w:rsid w:val="00870198"/>
    <w:rsid w:val="008A05CC"/>
    <w:rsid w:val="008A2827"/>
    <w:rsid w:val="008B2264"/>
    <w:rsid w:val="008B4E3D"/>
    <w:rsid w:val="008D2706"/>
    <w:rsid w:val="008D36FB"/>
    <w:rsid w:val="008D6265"/>
    <w:rsid w:val="008D6A16"/>
    <w:rsid w:val="008F1650"/>
    <w:rsid w:val="008F373C"/>
    <w:rsid w:val="00903854"/>
    <w:rsid w:val="00926AA9"/>
    <w:rsid w:val="00930C28"/>
    <w:rsid w:val="00950E9B"/>
    <w:rsid w:val="009605AB"/>
    <w:rsid w:val="009804CE"/>
    <w:rsid w:val="0098381E"/>
    <w:rsid w:val="00984E9E"/>
    <w:rsid w:val="00991C6B"/>
    <w:rsid w:val="00992575"/>
    <w:rsid w:val="00994407"/>
    <w:rsid w:val="0099448B"/>
    <w:rsid w:val="009A1FFC"/>
    <w:rsid w:val="009A242D"/>
    <w:rsid w:val="009A45B5"/>
    <w:rsid w:val="009C1842"/>
    <w:rsid w:val="009C186B"/>
    <w:rsid w:val="009C72FF"/>
    <w:rsid w:val="009E22AE"/>
    <w:rsid w:val="009F20BF"/>
    <w:rsid w:val="009F4BC7"/>
    <w:rsid w:val="00A012B7"/>
    <w:rsid w:val="00A072F3"/>
    <w:rsid w:val="00A10A23"/>
    <w:rsid w:val="00A1234D"/>
    <w:rsid w:val="00A141FC"/>
    <w:rsid w:val="00A16396"/>
    <w:rsid w:val="00A23E3A"/>
    <w:rsid w:val="00A27923"/>
    <w:rsid w:val="00A503C3"/>
    <w:rsid w:val="00A74FF4"/>
    <w:rsid w:val="00A817CB"/>
    <w:rsid w:val="00A928AD"/>
    <w:rsid w:val="00A92DF4"/>
    <w:rsid w:val="00A95A56"/>
    <w:rsid w:val="00AA6983"/>
    <w:rsid w:val="00AB264A"/>
    <w:rsid w:val="00AB2CF9"/>
    <w:rsid w:val="00AB51FE"/>
    <w:rsid w:val="00AB6331"/>
    <w:rsid w:val="00AD384A"/>
    <w:rsid w:val="00AD4516"/>
    <w:rsid w:val="00AE1429"/>
    <w:rsid w:val="00AF41CE"/>
    <w:rsid w:val="00AF63F4"/>
    <w:rsid w:val="00B06C89"/>
    <w:rsid w:val="00B10525"/>
    <w:rsid w:val="00B43249"/>
    <w:rsid w:val="00B61314"/>
    <w:rsid w:val="00B72AF5"/>
    <w:rsid w:val="00B85960"/>
    <w:rsid w:val="00B95685"/>
    <w:rsid w:val="00B96D16"/>
    <w:rsid w:val="00BB0BF2"/>
    <w:rsid w:val="00BB19C5"/>
    <w:rsid w:val="00BB26B6"/>
    <w:rsid w:val="00BB3E2C"/>
    <w:rsid w:val="00BC6855"/>
    <w:rsid w:val="00BC77FB"/>
    <w:rsid w:val="00BD4144"/>
    <w:rsid w:val="00BF25FA"/>
    <w:rsid w:val="00C02761"/>
    <w:rsid w:val="00C21374"/>
    <w:rsid w:val="00C40386"/>
    <w:rsid w:val="00C655C5"/>
    <w:rsid w:val="00C87C95"/>
    <w:rsid w:val="00C96291"/>
    <w:rsid w:val="00C96B4C"/>
    <w:rsid w:val="00CA3665"/>
    <w:rsid w:val="00CB56F5"/>
    <w:rsid w:val="00CB598E"/>
    <w:rsid w:val="00CC4CB6"/>
    <w:rsid w:val="00CC5395"/>
    <w:rsid w:val="00CD02B5"/>
    <w:rsid w:val="00CE0BA9"/>
    <w:rsid w:val="00CE3399"/>
    <w:rsid w:val="00CE63D2"/>
    <w:rsid w:val="00CF5EA8"/>
    <w:rsid w:val="00D01F14"/>
    <w:rsid w:val="00D05EBE"/>
    <w:rsid w:val="00D22D1A"/>
    <w:rsid w:val="00D25084"/>
    <w:rsid w:val="00D3146E"/>
    <w:rsid w:val="00D3353A"/>
    <w:rsid w:val="00D35905"/>
    <w:rsid w:val="00D447FE"/>
    <w:rsid w:val="00D46902"/>
    <w:rsid w:val="00D512FD"/>
    <w:rsid w:val="00D6595A"/>
    <w:rsid w:val="00D72EB1"/>
    <w:rsid w:val="00D73EC1"/>
    <w:rsid w:val="00D76789"/>
    <w:rsid w:val="00D8076A"/>
    <w:rsid w:val="00D82B37"/>
    <w:rsid w:val="00D914DC"/>
    <w:rsid w:val="00DA7633"/>
    <w:rsid w:val="00DB549B"/>
    <w:rsid w:val="00DB75D4"/>
    <w:rsid w:val="00DC16F1"/>
    <w:rsid w:val="00DC77A8"/>
    <w:rsid w:val="00DD4177"/>
    <w:rsid w:val="00DD7962"/>
    <w:rsid w:val="00DE2B7D"/>
    <w:rsid w:val="00E051C6"/>
    <w:rsid w:val="00E05D3E"/>
    <w:rsid w:val="00E118A1"/>
    <w:rsid w:val="00E1624C"/>
    <w:rsid w:val="00E317C9"/>
    <w:rsid w:val="00E3488E"/>
    <w:rsid w:val="00E37065"/>
    <w:rsid w:val="00E3745E"/>
    <w:rsid w:val="00E401FB"/>
    <w:rsid w:val="00E44A3F"/>
    <w:rsid w:val="00E467CE"/>
    <w:rsid w:val="00E51299"/>
    <w:rsid w:val="00E90796"/>
    <w:rsid w:val="00E90D39"/>
    <w:rsid w:val="00E90F86"/>
    <w:rsid w:val="00E97652"/>
    <w:rsid w:val="00EB049B"/>
    <w:rsid w:val="00EC6057"/>
    <w:rsid w:val="00EC6B5B"/>
    <w:rsid w:val="00ED3666"/>
    <w:rsid w:val="00EE50D2"/>
    <w:rsid w:val="00F16462"/>
    <w:rsid w:val="00F2020D"/>
    <w:rsid w:val="00F207FB"/>
    <w:rsid w:val="00F2597E"/>
    <w:rsid w:val="00F31E18"/>
    <w:rsid w:val="00F379B5"/>
    <w:rsid w:val="00F4212D"/>
    <w:rsid w:val="00F459C5"/>
    <w:rsid w:val="00F53ABB"/>
    <w:rsid w:val="00F66A83"/>
    <w:rsid w:val="00F7101A"/>
    <w:rsid w:val="00F82CD8"/>
    <w:rsid w:val="00F86B94"/>
    <w:rsid w:val="00FD41C8"/>
    <w:rsid w:val="00FD610A"/>
    <w:rsid w:val="00FD7EF1"/>
    <w:rsid w:val="00FF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67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67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678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6789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6789"/>
    <w:rPr>
      <w:rFonts w:asciiTheme="majorHAnsi" w:eastAsiaTheme="majorEastAsia" w:hAnsiTheme="majorHAnsi" w:cstheme="majorBidi"/>
      <w:i/>
      <w:iCs/>
      <w:color w:val="2F5496" w:themeColor="accent1" w:themeShade="BF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6789"/>
    <w:rPr>
      <w:rFonts w:asciiTheme="majorHAnsi" w:eastAsiaTheme="majorEastAsia" w:hAnsiTheme="majorHAnsi" w:cstheme="majorBidi"/>
      <w:color w:val="2F5496" w:themeColor="accent1" w:themeShade="BF"/>
      <w:szCs w:val="2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D53AB"/>
    <w:pPr>
      <w:spacing w:after="16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D53AB"/>
    <w:rPr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rsid w:val="002D53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2D53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Rimandocommento">
    <w:name w:val="annotation reference"/>
    <w:basedOn w:val="Carpredefinitoparagrafo"/>
    <w:uiPriority w:val="99"/>
    <w:semiHidden/>
    <w:unhideWhenUsed/>
    <w:rsid w:val="002D53AB"/>
    <w:rPr>
      <w:sz w:val="16"/>
      <w:szCs w:val="16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CA366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CA3665"/>
    <w:rPr>
      <w:rFonts w:ascii="Arial" w:eastAsia="Times New Roman" w:hAnsi="Arial" w:cs="Times New Roman"/>
      <w:szCs w:val="20"/>
      <w:lang w:eastAsia="it-IT"/>
    </w:rPr>
  </w:style>
  <w:style w:type="character" w:customStyle="1" w:styleId="eop">
    <w:name w:val="eop"/>
    <w:basedOn w:val="Carpredefinitoparagrafo"/>
    <w:rsid w:val="00D22D1A"/>
  </w:style>
  <w:style w:type="character" w:customStyle="1" w:styleId="normaltextrun">
    <w:name w:val="normaltextrun"/>
    <w:basedOn w:val="Carpredefinitoparagrafo"/>
    <w:rsid w:val="00D22D1A"/>
  </w:style>
  <w:style w:type="paragraph" w:customStyle="1" w:styleId="Didefault">
    <w:name w:val="Di default"/>
    <w:rsid w:val="008B2264"/>
    <w:pPr>
      <w:spacing w:before="160" w:line="288" w:lineRule="auto"/>
    </w:pPr>
    <w:rPr>
      <w:rFonts w:ascii="Helvetica Neue" w:eastAsia="Arial Unicode MS" w:hAnsi="Helvetica Neue" w:cs="Arial Unicode MS"/>
      <w:color w:val="000000"/>
      <w:lang w:eastAsia="it-IT"/>
      <w14:textOutline w14:w="0" w14:cap="flat" w14:cmpd="sng" w14:algn="ctr">
        <w14:noFill/>
        <w14:prstDash w14:val="solid"/>
        <w14:bevel/>
      </w14:textOutline>
    </w:rPr>
  </w:style>
  <w:style w:type="character" w:customStyle="1" w:styleId="Nessuno">
    <w:name w:val="Nessuno"/>
    <w:rsid w:val="008B2264"/>
  </w:style>
  <w:style w:type="character" w:customStyle="1" w:styleId="Hyperlink0">
    <w:name w:val="Hyperlink.0"/>
    <w:basedOn w:val="Nessuno"/>
    <w:rsid w:val="008B2264"/>
    <w:rPr>
      <w:outline w:val="0"/>
      <w:shadow w:val="0"/>
      <w:emboss w:val="0"/>
      <w:imprint w:val="0"/>
      <w:color w:val="106DD6"/>
    </w:rPr>
  </w:style>
  <w:style w:type="character" w:customStyle="1" w:styleId="Hyperlink1">
    <w:name w:val="Hyperlink.1"/>
    <w:basedOn w:val="Collegamentoipertestuale"/>
    <w:rsid w:val="008B226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7</cp:revision>
  <cp:lastPrinted>2023-10-11T15:44:00Z</cp:lastPrinted>
  <dcterms:created xsi:type="dcterms:W3CDTF">2023-10-11T15:29:00Z</dcterms:created>
  <dcterms:modified xsi:type="dcterms:W3CDTF">2023-10-11T16:05:00Z</dcterms:modified>
</cp:coreProperties>
</file>